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52" w:rsidRPr="004B50F3" w:rsidRDefault="00837C57">
      <w:r w:rsidRPr="004B50F3">
        <w:t>Cours 2</w:t>
      </w:r>
    </w:p>
    <w:p w:rsidR="00837C57" w:rsidRPr="004B50F3" w:rsidRDefault="00837C57">
      <w:pPr>
        <w:rPr>
          <w:b/>
          <w:u w:val="single"/>
        </w:rPr>
      </w:pPr>
      <w:r w:rsidRPr="004B50F3">
        <w:rPr>
          <w:b/>
          <w:u w:val="single"/>
        </w:rPr>
        <w:t xml:space="preserve">Caractéristiques de tendance </w:t>
      </w:r>
      <w:r w:rsidR="004B50F3" w:rsidRPr="004B50F3">
        <w:rPr>
          <w:b/>
          <w:u w:val="single"/>
        </w:rPr>
        <w:t>centrale</w:t>
      </w:r>
      <w:r w:rsidRPr="004B50F3">
        <w:rPr>
          <w:b/>
          <w:u w:val="single"/>
        </w:rPr>
        <w:t xml:space="preserve"> et de </w:t>
      </w:r>
      <w:r w:rsidR="004B50F3" w:rsidRPr="004B50F3">
        <w:rPr>
          <w:b/>
          <w:u w:val="single"/>
        </w:rPr>
        <w:t>dispersion</w:t>
      </w:r>
    </w:p>
    <w:p w:rsidR="00FF4A9B" w:rsidRPr="004B50F3" w:rsidRDefault="00FF4A9B">
      <w:r w:rsidRPr="004B50F3">
        <w:t xml:space="preserve">Définitions </w:t>
      </w:r>
      <w:r w:rsidR="004B50F3" w:rsidRPr="004B50F3">
        <w:t>des mesures descriptives</w:t>
      </w:r>
    </w:p>
    <w:p w:rsidR="008F7DE6" w:rsidRPr="004B50F3" w:rsidRDefault="00981F13" w:rsidP="00FF4A9B">
      <w:pPr>
        <w:pStyle w:val="Paragraphedeliste"/>
        <w:numPr>
          <w:ilvl w:val="0"/>
          <w:numId w:val="1"/>
        </w:numPr>
      </w:pPr>
      <w:r w:rsidRPr="004B50F3">
        <w:rPr>
          <w:bCs/>
        </w:rPr>
        <w:t>Mesures de tendance centrale</w:t>
      </w:r>
    </w:p>
    <w:p w:rsidR="008F7DE6" w:rsidRPr="004B50F3" w:rsidRDefault="00981F13" w:rsidP="00FF4A9B">
      <w:pPr>
        <w:pStyle w:val="Paragraphedeliste"/>
        <w:numPr>
          <w:ilvl w:val="1"/>
          <w:numId w:val="1"/>
        </w:numPr>
      </w:pPr>
      <w:r w:rsidRPr="004B50F3">
        <w:rPr>
          <w:bCs/>
        </w:rPr>
        <w:t xml:space="preserve">indiquent l’ordre de grandeur de la série </w:t>
      </w:r>
    </w:p>
    <w:p w:rsidR="008F7DE6" w:rsidRPr="004B50F3" w:rsidRDefault="00981F13" w:rsidP="00FF4A9B">
      <w:pPr>
        <w:pStyle w:val="Paragraphedeliste"/>
        <w:numPr>
          <w:ilvl w:val="1"/>
          <w:numId w:val="1"/>
        </w:numPr>
      </w:pPr>
      <w:r w:rsidRPr="004B50F3">
        <w:rPr>
          <w:bCs/>
        </w:rPr>
        <w:t>indiquent la po</w:t>
      </w:r>
      <w:r w:rsidR="00FF4A9B" w:rsidRPr="004B50F3">
        <w:rPr>
          <w:bCs/>
        </w:rPr>
        <w:t>sition autour de laquelle se</w:t>
      </w:r>
      <w:r w:rsidRPr="004B50F3">
        <w:rPr>
          <w:bCs/>
        </w:rPr>
        <w:t xml:space="preserve"> distribuent les données d’une série</w:t>
      </w:r>
    </w:p>
    <w:p w:rsidR="008F7DE6" w:rsidRPr="004B50F3" w:rsidRDefault="00981F13" w:rsidP="00FF4A9B">
      <w:pPr>
        <w:pStyle w:val="Paragraphedeliste"/>
        <w:numPr>
          <w:ilvl w:val="0"/>
          <w:numId w:val="1"/>
        </w:numPr>
      </w:pPr>
      <w:r w:rsidRPr="004B50F3">
        <w:rPr>
          <w:bCs/>
        </w:rPr>
        <w:t>Mesures de dispersion</w:t>
      </w:r>
    </w:p>
    <w:p w:rsidR="008F7DE6" w:rsidRPr="004B50F3" w:rsidRDefault="00981F13" w:rsidP="00FF4A9B">
      <w:pPr>
        <w:pStyle w:val="Paragraphedeliste"/>
        <w:numPr>
          <w:ilvl w:val="1"/>
          <w:numId w:val="1"/>
        </w:numPr>
      </w:pPr>
      <w:r w:rsidRPr="004B50F3">
        <w:rPr>
          <w:bCs/>
        </w:rPr>
        <w:t>Déterminent le niveau de fluctuation des données autour d’une valeur centrale</w:t>
      </w:r>
    </w:p>
    <w:p w:rsidR="008F7DE6" w:rsidRPr="004B50F3" w:rsidRDefault="00981F13" w:rsidP="00FF4A9B">
      <w:pPr>
        <w:pStyle w:val="Paragraphedeliste"/>
        <w:numPr>
          <w:ilvl w:val="0"/>
          <w:numId w:val="1"/>
        </w:numPr>
      </w:pPr>
      <w:r w:rsidRPr="004B50F3">
        <w:rPr>
          <w:bCs/>
        </w:rPr>
        <w:t>Mesures de position</w:t>
      </w:r>
    </w:p>
    <w:p w:rsidR="008F7DE6" w:rsidRPr="004B50F3" w:rsidRDefault="00981F13" w:rsidP="00FF4A9B">
      <w:pPr>
        <w:pStyle w:val="Paragraphedeliste"/>
        <w:numPr>
          <w:ilvl w:val="1"/>
          <w:numId w:val="1"/>
        </w:numPr>
      </w:pPr>
      <w:r w:rsidRPr="004B50F3">
        <w:rPr>
          <w:bCs/>
        </w:rPr>
        <w:t>Permettent de situer une donnée par rapport au x autres</w:t>
      </w:r>
    </w:p>
    <w:p w:rsidR="008F7DE6" w:rsidRPr="004B50F3" w:rsidRDefault="00981F13" w:rsidP="00FF4A9B">
      <w:pPr>
        <w:pStyle w:val="Paragraphedeliste"/>
        <w:numPr>
          <w:ilvl w:val="0"/>
          <w:numId w:val="1"/>
        </w:numPr>
      </w:pPr>
      <w:r w:rsidRPr="004B50F3">
        <w:rPr>
          <w:bCs/>
        </w:rPr>
        <w:t>Mesures de forme</w:t>
      </w:r>
    </w:p>
    <w:p w:rsidR="008F7DE6" w:rsidRPr="004B50F3" w:rsidRDefault="00981F13" w:rsidP="00FF4A9B">
      <w:pPr>
        <w:pStyle w:val="Paragraphedeliste"/>
        <w:numPr>
          <w:ilvl w:val="1"/>
          <w:numId w:val="1"/>
        </w:numPr>
      </w:pPr>
      <w:r w:rsidRPr="004B50F3">
        <w:rPr>
          <w:bCs/>
        </w:rPr>
        <w:t>fournissent une idée de la symétrie et de l’aplatissement d’une série</w:t>
      </w:r>
    </w:p>
    <w:p w:rsidR="00FF4A9B" w:rsidRPr="004B50F3" w:rsidRDefault="00FF4A9B" w:rsidP="00FF4A9B">
      <w:pPr>
        <w:rPr>
          <w:bCs/>
        </w:rPr>
      </w:pPr>
      <w:r w:rsidRPr="004B50F3">
        <w:rPr>
          <w:bCs/>
        </w:rPr>
        <w:t>Notation des mesures descriptives</w:t>
      </w:r>
    </w:p>
    <w:p w:rsidR="00FF4A9B" w:rsidRPr="004B50F3" w:rsidRDefault="00FF4A9B" w:rsidP="00FF4A9B">
      <w:pPr>
        <w:pStyle w:val="Paragraphedeliste"/>
        <w:numPr>
          <w:ilvl w:val="0"/>
          <w:numId w:val="3"/>
        </w:numPr>
      </w:pPr>
      <w:r w:rsidRPr="004B50F3">
        <w:rPr>
          <w:bCs/>
        </w:rPr>
        <w:t>Mesures de tendance centrale</w:t>
      </w:r>
    </w:p>
    <w:p w:rsidR="002A7640" w:rsidRPr="004B50F3" w:rsidRDefault="00FF4A9B" w:rsidP="002A7640">
      <w:pPr>
        <w:pStyle w:val="Paragraphedeliste"/>
        <w:numPr>
          <w:ilvl w:val="1"/>
          <w:numId w:val="3"/>
        </w:numPr>
        <w:rPr>
          <w:bCs/>
        </w:rPr>
      </w:pPr>
      <w:r w:rsidRPr="004B50F3">
        <w:rPr>
          <w:bCs/>
        </w:rPr>
        <w:t xml:space="preserve">Moyenne arithmétique ( 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</m:oMath>
      <w:r w:rsidRPr="004B50F3">
        <w:rPr>
          <w:bCs/>
        </w:rPr>
        <w:t xml:space="preserve"> ) → moyenne de grandeur</w:t>
      </w:r>
      <w:r w:rsidR="002A7640" w:rsidRPr="004B50F3">
        <w:rPr>
          <w:bCs/>
        </w:rPr>
        <w:br/>
      </w:r>
      <w:r w:rsidR="002A7640" w:rsidRPr="004B50F3">
        <w:rPr>
          <w:bCs/>
          <w:i/>
        </w:rPr>
        <w:t xml:space="preserve">Excel : </w:t>
      </w:r>
      <w:r w:rsidR="004B50F3" w:rsidRPr="004B50F3">
        <w:rPr>
          <w:bCs/>
          <w:i/>
          <w:iCs/>
        </w:rPr>
        <w:t>moyenne (</w:t>
      </w:r>
      <w:r w:rsidR="002A7640" w:rsidRPr="004B50F3">
        <w:rPr>
          <w:bCs/>
          <w:i/>
          <w:iCs/>
        </w:rPr>
        <w:t>D4:D88)</w:t>
      </w:r>
      <w:r w:rsidR="002A7640" w:rsidRPr="004B50F3">
        <w:rPr>
          <w:bCs/>
        </w:rPr>
        <w:br/>
      </w:r>
      <w:r w:rsidR="002A7640" w:rsidRPr="004B50F3">
        <w:rPr>
          <w:position w:val="-24"/>
        </w:rPr>
        <w:object w:dxaOrig="314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.9pt;height:48.25pt" o:ole="">
            <v:imagedata r:id="rId5" o:title=""/>
          </v:shape>
          <o:OLEObject Type="Embed" ProgID="Equation.3" ShapeID="_x0000_i1025" DrawAspect="Content" ObjectID="_1390560726" r:id="rId6"/>
        </w:object>
      </w:r>
    </w:p>
    <w:p w:rsidR="002A7640" w:rsidRPr="004B50F3" w:rsidRDefault="002A7640" w:rsidP="002A7640">
      <w:pPr>
        <w:pStyle w:val="Paragraphedeliste"/>
        <w:numPr>
          <w:ilvl w:val="2"/>
          <w:numId w:val="3"/>
        </w:numPr>
        <w:rPr>
          <w:bCs/>
        </w:rPr>
      </w:pPr>
      <w:r w:rsidRPr="004B50F3">
        <w:rPr>
          <w:bCs/>
        </w:rPr>
        <w:t>La moyenne peut se calculer à l’aide des fréquences absolues ou des fréquences relatives</w:t>
      </w:r>
    </w:p>
    <w:p w:rsidR="002A7640" w:rsidRPr="004B50F3" w:rsidRDefault="002A7640" w:rsidP="002A7640">
      <w:pPr>
        <w:pStyle w:val="Paragraphedeliste"/>
        <w:numPr>
          <w:ilvl w:val="2"/>
          <w:numId w:val="3"/>
        </w:numPr>
        <w:rPr>
          <w:bCs/>
        </w:rPr>
      </w:pPr>
      <w:r w:rsidRPr="004B50F3">
        <w:rPr>
          <w:bCs/>
        </w:rPr>
        <w:t>Si la modalité est un chiffre, il faut multiplier la modalité par la fréquence pour trouver la moyenne</w:t>
      </w:r>
    </w:p>
    <w:p w:rsidR="002A7640" w:rsidRPr="004B50F3" w:rsidRDefault="002A7640" w:rsidP="002A7640">
      <w:pPr>
        <w:pStyle w:val="Paragraphedeliste"/>
        <w:numPr>
          <w:ilvl w:val="2"/>
          <w:numId w:val="3"/>
        </w:numPr>
        <w:rPr>
          <w:bCs/>
        </w:rPr>
      </w:pPr>
      <w:r w:rsidRPr="004B50F3">
        <w:rPr>
          <w:bCs/>
        </w:rPr>
        <w:t>Données groupées en classes → trouver le point milieu de la classe et faire la moyenne à partir de ces points</w:t>
      </w:r>
    </w:p>
    <w:p w:rsidR="008F7DE6" w:rsidRPr="004B50F3" w:rsidRDefault="00981F13" w:rsidP="002A7640">
      <w:pPr>
        <w:pStyle w:val="Paragraphedeliste"/>
        <w:numPr>
          <w:ilvl w:val="2"/>
          <w:numId w:val="3"/>
        </w:numPr>
        <w:rPr>
          <w:bCs/>
        </w:rPr>
      </w:pPr>
      <w:r w:rsidRPr="004B50F3">
        <w:rPr>
          <w:bCs/>
        </w:rPr>
        <w:t>La moyenne arithmétique tient compte de toutes les valeurs de la série.</w:t>
      </w:r>
    </w:p>
    <w:p w:rsidR="008F7DE6" w:rsidRPr="004B50F3" w:rsidRDefault="00981F13" w:rsidP="002A7640">
      <w:pPr>
        <w:pStyle w:val="Paragraphedeliste"/>
        <w:numPr>
          <w:ilvl w:val="2"/>
          <w:numId w:val="3"/>
        </w:numPr>
        <w:rPr>
          <w:bCs/>
        </w:rPr>
      </w:pPr>
      <w:r w:rsidRPr="004B50F3">
        <w:rPr>
          <w:bCs/>
        </w:rPr>
        <w:t>Elle est notamment affectée par les valeurs aberrantes de la série</w:t>
      </w:r>
    </w:p>
    <w:p w:rsidR="002A7640" w:rsidRPr="004B50F3" w:rsidRDefault="00981F13" w:rsidP="002A7640">
      <w:pPr>
        <w:pStyle w:val="Paragraphedeliste"/>
        <w:numPr>
          <w:ilvl w:val="2"/>
          <w:numId w:val="3"/>
        </w:numPr>
        <w:rPr>
          <w:bCs/>
        </w:rPr>
      </w:pPr>
      <w:r w:rsidRPr="004B50F3">
        <w:rPr>
          <w:bCs/>
        </w:rPr>
        <w:t>Elle se calcule pour les variables quantitatives mais non pour les variables qualitatives ni pour les données groupées avec classes ouvertes</w:t>
      </w:r>
    </w:p>
    <w:p w:rsidR="00FF4A9B" w:rsidRPr="004B50F3" w:rsidRDefault="00FF4A9B" w:rsidP="00FF4A9B">
      <w:pPr>
        <w:pStyle w:val="Paragraphedeliste"/>
        <w:numPr>
          <w:ilvl w:val="1"/>
          <w:numId w:val="3"/>
        </w:numPr>
      </w:pPr>
      <w:r w:rsidRPr="004B50F3">
        <w:rPr>
          <w:bCs/>
        </w:rPr>
        <w:t>Médiane (M</w:t>
      </w:r>
      <w:r w:rsidRPr="004B50F3">
        <w:rPr>
          <w:bCs/>
          <w:vertAlign w:val="subscript"/>
        </w:rPr>
        <w:t>e</w:t>
      </w:r>
      <w:r w:rsidRPr="004B50F3">
        <w:rPr>
          <w:bCs/>
        </w:rPr>
        <w:t>) → moyenne de position</w:t>
      </w:r>
    </w:p>
    <w:p w:rsidR="008F7DE6" w:rsidRPr="004B50F3" w:rsidRDefault="00627914" w:rsidP="00627914">
      <w:pPr>
        <w:pStyle w:val="Paragraphedeliste"/>
        <w:numPr>
          <w:ilvl w:val="2"/>
          <w:numId w:val="3"/>
        </w:numPr>
      </w:pPr>
      <w:r w:rsidRPr="004B50F3">
        <w:rPr>
          <w:bCs/>
        </w:rPr>
        <w:t>N</w:t>
      </w:r>
      <w:r w:rsidR="00981F13" w:rsidRPr="004B50F3">
        <w:rPr>
          <w:bCs/>
        </w:rPr>
        <w:t xml:space="preserve">ombre </w:t>
      </w:r>
      <w:r w:rsidR="00981F13" w:rsidRPr="004B50F3">
        <w:rPr>
          <w:bCs/>
          <w:u w:val="single"/>
        </w:rPr>
        <w:t>impair</w:t>
      </w:r>
      <w:r w:rsidRPr="004B50F3">
        <w:rPr>
          <w:bCs/>
        </w:rPr>
        <w:t xml:space="preserve"> d’observations </w:t>
      </w:r>
      <w:r w:rsidR="00981F13" w:rsidRPr="004B50F3">
        <w:rPr>
          <w:bCs/>
        </w:rPr>
        <w:t>:</w:t>
      </w:r>
      <w:r w:rsidRPr="004B50F3">
        <w:rPr>
          <w:bCs/>
        </w:rPr>
        <w:br/>
      </w:r>
      <w:r w:rsidRPr="004B50F3">
        <w:rPr>
          <w:position w:val="-28"/>
        </w:rPr>
        <w:object w:dxaOrig="3560" w:dyaOrig="740">
          <v:shape id="_x0000_i1026" type="#_x0000_t75" style="width:177.95pt;height:36.7pt" o:ole="">
            <v:imagedata r:id="rId7" o:title=""/>
          </v:shape>
          <o:OLEObject Type="Embed" ProgID="Equation.3" ShapeID="_x0000_i1026" DrawAspect="Content" ObjectID="_1390560727" r:id="rId8"/>
        </w:object>
      </w:r>
    </w:p>
    <w:p w:rsidR="00627914" w:rsidRPr="004B50F3" w:rsidRDefault="00627914" w:rsidP="00627914">
      <w:pPr>
        <w:pStyle w:val="Paragraphedeliste"/>
        <w:numPr>
          <w:ilvl w:val="2"/>
          <w:numId w:val="3"/>
        </w:numPr>
      </w:pPr>
      <w:r w:rsidRPr="004B50F3">
        <w:rPr>
          <w:bCs/>
        </w:rPr>
        <w:t xml:space="preserve">Nombre </w:t>
      </w:r>
      <w:r w:rsidRPr="004B50F3">
        <w:rPr>
          <w:bCs/>
          <w:u w:val="single"/>
        </w:rPr>
        <w:t>pair</w:t>
      </w:r>
      <w:r w:rsidRPr="004B50F3">
        <w:rPr>
          <w:bCs/>
        </w:rPr>
        <w:t xml:space="preserve"> d’observations :</w:t>
      </w:r>
      <w:r w:rsidRPr="004B50F3">
        <w:rPr>
          <w:bCs/>
        </w:rPr>
        <w:br/>
      </w:r>
      <w:r w:rsidRPr="004B50F3">
        <w:rPr>
          <w:position w:val="-24"/>
        </w:rPr>
        <w:object w:dxaOrig="4459" w:dyaOrig="1020">
          <v:shape id="_x0000_i1027" type="#_x0000_t75" style="width:222.8pt;height:50.95pt" o:ole="">
            <v:imagedata r:id="rId9" o:title=""/>
          </v:shape>
          <o:OLEObject Type="Embed" ProgID="Equation.3" ShapeID="_x0000_i1027" DrawAspect="Content" ObjectID="_1390560728" r:id="rId10"/>
        </w:object>
      </w:r>
    </w:p>
    <w:p w:rsidR="00627914" w:rsidRPr="004B50F3" w:rsidRDefault="00627914" w:rsidP="00627914">
      <w:pPr>
        <w:pStyle w:val="Paragraphedeliste"/>
        <w:numPr>
          <w:ilvl w:val="2"/>
          <w:numId w:val="3"/>
        </w:numPr>
      </w:pPr>
      <w:r w:rsidRPr="004B50F3">
        <w:rPr>
          <w:bCs/>
        </w:rPr>
        <w:lastRenderedPageBreak/>
        <w:t>Données groupées en classes</w:t>
      </w:r>
      <w:r w:rsidRPr="004B50F3">
        <w:rPr>
          <w:bCs/>
        </w:rPr>
        <w:br/>
      </w:r>
      <w:r w:rsidRPr="004B50F3">
        <w:rPr>
          <w:position w:val="-34"/>
        </w:rPr>
        <w:object w:dxaOrig="1960" w:dyaOrig="1060">
          <v:shape id="_x0000_i1028" type="#_x0000_t75" style="width:97.8pt;height:53pt" o:ole="">
            <v:imagedata r:id="rId11" o:title=""/>
          </v:shape>
          <o:OLEObject Type="Embed" ProgID="Equation.3" ShapeID="_x0000_i1028" DrawAspect="Content" ObjectID="_1390560729" r:id="rId12"/>
        </w:object>
      </w:r>
    </w:p>
    <w:p w:rsidR="00627914" w:rsidRPr="004B50F3" w:rsidRDefault="00627914" w:rsidP="00627914">
      <w:pPr>
        <w:pStyle w:val="Paragraphedeliste"/>
        <w:numPr>
          <w:ilvl w:val="3"/>
          <w:numId w:val="3"/>
        </w:numPr>
      </w:pPr>
      <w:r w:rsidRPr="004B50F3">
        <w:rPr>
          <w:bCs/>
        </w:rPr>
        <w:t>B</w:t>
      </w:r>
      <w:r w:rsidRPr="004B50F3">
        <w:rPr>
          <w:bCs/>
          <w:vertAlign w:val="subscript"/>
        </w:rPr>
        <w:t>I</w:t>
      </w:r>
      <w:r w:rsidRPr="004B50F3">
        <w:rPr>
          <w:bCs/>
        </w:rPr>
        <w:t> : borne inférieure de la classe médiane (la classe contenant la n/2ième observation - 50%  des  observations)</w:t>
      </w:r>
    </w:p>
    <w:p w:rsidR="00627914" w:rsidRPr="004B50F3" w:rsidRDefault="00627914" w:rsidP="00627914">
      <w:pPr>
        <w:pStyle w:val="Paragraphedeliste"/>
        <w:numPr>
          <w:ilvl w:val="3"/>
          <w:numId w:val="3"/>
        </w:numPr>
      </w:pPr>
      <w:r w:rsidRPr="004B50F3">
        <w:rPr>
          <w:bCs/>
        </w:rPr>
        <w:t>F   : somme des fréquences absolues des classes précédant la classe médiane</w:t>
      </w:r>
    </w:p>
    <w:p w:rsidR="00627914" w:rsidRPr="004B50F3" w:rsidRDefault="00627914" w:rsidP="00627914">
      <w:pPr>
        <w:pStyle w:val="Paragraphedeliste"/>
        <w:numPr>
          <w:ilvl w:val="3"/>
          <w:numId w:val="3"/>
        </w:numPr>
      </w:pPr>
      <w:r w:rsidRPr="004B50F3">
        <w:rPr>
          <w:bCs/>
        </w:rPr>
        <w:t>f</w:t>
      </w:r>
      <w:r w:rsidRPr="004B50F3">
        <w:rPr>
          <w:bCs/>
          <w:vertAlign w:val="subscript"/>
        </w:rPr>
        <w:t>Me</w:t>
      </w:r>
      <w:r w:rsidRPr="004B50F3">
        <w:rPr>
          <w:bCs/>
        </w:rPr>
        <w:t xml:space="preserve">  : fréquence de la classe médiane</w:t>
      </w:r>
    </w:p>
    <w:p w:rsidR="00627914" w:rsidRPr="004B50F3" w:rsidRDefault="00627914" w:rsidP="00627914">
      <w:pPr>
        <w:pStyle w:val="Paragraphedeliste"/>
        <w:numPr>
          <w:ilvl w:val="3"/>
          <w:numId w:val="3"/>
        </w:numPr>
      </w:pPr>
      <w:r w:rsidRPr="004B50F3">
        <w:rPr>
          <w:bCs/>
        </w:rPr>
        <w:t>a   : amplitude de la classe médiane</w:t>
      </w:r>
    </w:p>
    <w:p w:rsidR="00627914" w:rsidRPr="004B50F3" w:rsidRDefault="00627914" w:rsidP="00627914">
      <w:pPr>
        <w:pStyle w:val="Paragraphedeliste"/>
        <w:numPr>
          <w:ilvl w:val="3"/>
          <w:numId w:val="3"/>
        </w:numPr>
      </w:pPr>
      <w:r w:rsidRPr="004B50F3">
        <w:rPr>
          <w:bCs/>
        </w:rPr>
        <w:t>n: nombre d’observations de la série</w:t>
      </w:r>
    </w:p>
    <w:p w:rsidR="008F7DE6" w:rsidRPr="004B50F3" w:rsidRDefault="002A7640" w:rsidP="002A7640">
      <w:pPr>
        <w:pStyle w:val="Paragraphedeliste"/>
        <w:numPr>
          <w:ilvl w:val="2"/>
          <w:numId w:val="3"/>
        </w:numPr>
      </w:pPr>
      <w:r w:rsidRPr="004B50F3">
        <w:rPr>
          <w:bCs/>
        </w:rPr>
        <w:t>La médiane correspond</w:t>
      </w:r>
      <w:r w:rsidR="00981F13" w:rsidRPr="004B50F3">
        <w:rPr>
          <w:bCs/>
        </w:rPr>
        <w:t xml:space="preserve"> à la valeur de la série d’observations à laquelle 50% des données sont inférieures ou égales et 50% des données sont supérieures ou égales.</w:t>
      </w:r>
    </w:p>
    <w:p w:rsidR="002A7640" w:rsidRPr="004B50F3" w:rsidRDefault="00981F13" w:rsidP="002A7640">
      <w:pPr>
        <w:pStyle w:val="Paragraphedeliste"/>
        <w:numPr>
          <w:ilvl w:val="2"/>
          <w:numId w:val="3"/>
        </w:numPr>
      </w:pPr>
      <w:r w:rsidRPr="004B50F3">
        <w:rPr>
          <w:bCs/>
        </w:rPr>
        <w:t>Elle divise la série de données en deux parties égales.</w:t>
      </w:r>
    </w:p>
    <w:p w:rsidR="008F7DE6" w:rsidRPr="004B50F3" w:rsidRDefault="00981F13" w:rsidP="00627914">
      <w:pPr>
        <w:pStyle w:val="Paragraphedeliste"/>
        <w:numPr>
          <w:ilvl w:val="2"/>
          <w:numId w:val="3"/>
        </w:numPr>
      </w:pPr>
      <w:r w:rsidRPr="004B50F3">
        <w:t>Contrairement à la moyenne, la médiane n’est pas affectée par les valeurs aberrantes</w:t>
      </w:r>
    </w:p>
    <w:p w:rsidR="008F7DE6" w:rsidRPr="004B50F3" w:rsidRDefault="00981F13" w:rsidP="00627914">
      <w:pPr>
        <w:pStyle w:val="Paragraphedeliste"/>
        <w:numPr>
          <w:ilvl w:val="2"/>
          <w:numId w:val="3"/>
        </w:numPr>
      </w:pPr>
      <w:r w:rsidRPr="004B50F3">
        <w:t>Elle peut être utilisée avec des données groupées avec des classes ouvertes</w:t>
      </w:r>
    </w:p>
    <w:p w:rsidR="00627914" w:rsidRPr="004B50F3" w:rsidRDefault="00981F13" w:rsidP="00627914">
      <w:pPr>
        <w:pStyle w:val="Paragraphedeliste"/>
        <w:numPr>
          <w:ilvl w:val="2"/>
          <w:numId w:val="3"/>
        </w:numPr>
      </w:pPr>
      <w:r w:rsidRPr="004B50F3">
        <w:t>Elle permet de mieux évaluer la tendance centrale lorsque la distribution est très asymétrique</w:t>
      </w:r>
    </w:p>
    <w:p w:rsidR="00FF4A9B" w:rsidRPr="004B50F3" w:rsidRDefault="00FF4A9B" w:rsidP="00FF4A9B">
      <w:pPr>
        <w:pStyle w:val="Paragraphedeliste"/>
        <w:numPr>
          <w:ilvl w:val="1"/>
          <w:numId w:val="3"/>
        </w:numPr>
      </w:pPr>
      <w:r w:rsidRPr="004B50F3">
        <w:rPr>
          <w:bCs/>
        </w:rPr>
        <w:t>Mode (M</w:t>
      </w:r>
      <w:r w:rsidRPr="004B50F3">
        <w:rPr>
          <w:bCs/>
          <w:vertAlign w:val="subscript"/>
        </w:rPr>
        <w:t>o</w:t>
      </w:r>
      <w:r w:rsidRPr="004B50F3">
        <w:rPr>
          <w:bCs/>
        </w:rPr>
        <w:t>) → moyenne de fréquences</w:t>
      </w:r>
    </w:p>
    <w:p w:rsidR="00412E20" w:rsidRPr="004B50F3" w:rsidRDefault="00412E20" w:rsidP="00412E20">
      <w:pPr>
        <w:pStyle w:val="Paragraphedeliste"/>
        <w:numPr>
          <w:ilvl w:val="2"/>
          <w:numId w:val="3"/>
        </w:numPr>
      </w:pPr>
      <w:r w:rsidRPr="004B50F3">
        <w:rPr>
          <w:bCs/>
        </w:rPr>
        <w:t>valeur de la variable statistique dont la fréquence est la plus élevée</w:t>
      </w:r>
    </w:p>
    <w:p w:rsidR="008F7DE6" w:rsidRPr="004B50F3" w:rsidRDefault="00981F13" w:rsidP="00412E20">
      <w:pPr>
        <w:pStyle w:val="Paragraphedeliste"/>
        <w:numPr>
          <w:ilvl w:val="2"/>
          <w:numId w:val="3"/>
        </w:numPr>
      </w:pPr>
      <w:r w:rsidRPr="004B50F3">
        <w:rPr>
          <w:bCs/>
          <w:u w:val="single"/>
        </w:rPr>
        <w:t>Classe modale</w:t>
      </w:r>
      <w:r w:rsidRPr="004B50F3">
        <w:rPr>
          <w:bCs/>
        </w:rPr>
        <w:t>: classe dont la fréquence est la plus élevée</w:t>
      </w:r>
    </w:p>
    <w:p w:rsidR="008F7DE6" w:rsidRPr="004B50F3" w:rsidRDefault="00981F13" w:rsidP="00412E20">
      <w:pPr>
        <w:pStyle w:val="Paragraphedeliste"/>
        <w:numPr>
          <w:ilvl w:val="3"/>
          <w:numId w:val="3"/>
        </w:numPr>
      </w:pPr>
      <w:r w:rsidRPr="004B50F3">
        <w:rPr>
          <w:bCs/>
        </w:rPr>
        <w:t>Par convention, la valeur correspondant au centre de cette classe</w:t>
      </w:r>
    </w:p>
    <w:p w:rsidR="008F7DE6" w:rsidRPr="004B50F3" w:rsidRDefault="00981F13" w:rsidP="00412E20">
      <w:pPr>
        <w:pStyle w:val="Paragraphedeliste"/>
        <w:numPr>
          <w:ilvl w:val="2"/>
          <w:numId w:val="3"/>
        </w:numPr>
      </w:pPr>
      <w:r w:rsidRPr="004B50F3">
        <w:rPr>
          <w:bCs/>
        </w:rPr>
        <w:t>Le mode est une mesure appropriée pour les variables qualitatives</w:t>
      </w:r>
    </w:p>
    <w:p w:rsidR="008F7DE6" w:rsidRPr="004B50F3" w:rsidRDefault="00981F13" w:rsidP="00412E20">
      <w:pPr>
        <w:pStyle w:val="Paragraphedeliste"/>
        <w:numPr>
          <w:ilvl w:val="2"/>
          <w:numId w:val="3"/>
        </w:numPr>
      </w:pPr>
      <w:r w:rsidRPr="004B50F3">
        <w:rPr>
          <w:bCs/>
        </w:rPr>
        <w:t>Il dépend uniquement des fréquences</w:t>
      </w:r>
    </w:p>
    <w:p w:rsidR="008F7DE6" w:rsidRPr="004B50F3" w:rsidRDefault="00981F13" w:rsidP="00412E20">
      <w:pPr>
        <w:pStyle w:val="Paragraphedeliste"/>
        <w:numPr>
          <w:ilvl w:val="2"/>
          <w:numId w:val="3"/>
        </w:numPr>
      </w:pPr>
      <w:r w:rsidRPr="004B50F3">
        <w:rPr>
          <w:bCs/>
        </w:rPr>
        <w:t>Il ne tient pas compte des valeurs de toutes les observations de la série de données</w:t>
      </w:r>
    </w:p>
    <w:p w:rsidR="00412E20" w:rsidRPr="004B50F3" w:rsidRDefault="00981F13" w:rsidP="00412E20">
      <w:pPr>
        <w:pStyle w:val="Paragraphedeliste"/>
        <w:numPr>
          <w:ilvl w:val="2"/>
          <w:numId w:val="3"/>
        </w:numPr>
      </w:pPr>
      <w:r w:rsidRPr="004B50F3">
        <w:rPr>
          <w:bCs/>
        </w:rPr>
        <w:t>Une série peut avoir un seul mode (distribution unimodale), plusieurs modes (distribution bimodale, multimodale) ou aucun mode.</w:t>
      </w:r>
    </w:p>
    <w:p w:rsidR="00FF4A9B" w:rsidRPr="004B50F3" w:rsidRDefault="00FF4A9B" w:rsidP="00FF4A9B">
      <w:pPr>
        <w:pStyle w:val="Paragraphedeliste"/>
        <w:numPr>
          <w:ilvl w:val="0"/>
          <w:numId w:val="3"/>
        </w:numPr>
      </w:pPr>
      <w:r w:rsidRPr="004B50F3">
        <w:rPr>
          <w:bCs/>
        </w:rPr>
        <w:t>Mesures de dispersion</w:t>
      </w:r>
    </w:p>
    <w:p w:rsidR="00FF4A9B" w:rsidRPr="004B50F3" w:rsidRDefault="00FF4A9B" w:rsidP="00FF4A9B">
      <w:pPr>
        <w:pStyle w:val="Paragraphedeliste"/>
        <w:numPr>
          <w:ilvl w:val="1"/>
          <w:numId w:val="3"/>
        </w:numPr>
      </w:pPr>
      <w:r w:rsidRPr="004B50F3">
        <w:rPr>
          <w:bCs/>
        </w:rPr>
        <w:t>Étendue (E)</w:t>
      </w:r>
      <w:r w:rsidR="0099578E" w:rsidRPr="004B50F3">
        <w:rPr>
          <w:bCs/>
        </w:rPr>
        <w:br/>
      </w:r>
      <w:r w:rsidR="0099578E" w:rsidRPr="004B50F3">
        <w:rPr>
          <w:position w:val="-12"/>
        </w:rPr>
        <w:object w:dxaOrig="1359" w:dyaOrig="360">
          <v:shape id="_x0000_i1029" type="#_x0000_t75" style="width:67.9pt;height:18.35pt" o:ole="">
            <v:imagedata r:id="rId13" o:title=""/>
          </v:shape>
          <o:OLEObject Type="Embed" ProgID="Equation.3" ShapeID="_x0000_i1029" DrawAspect="Content" ObjectID="_1390560730" r:id="rId14"/>
        </w:object>
      </w:r>
    </w:p>
    <w:p w:rsidR="0099578E" w:rsidRPr="004B50F3" w:rsidRDefault="00981F13" w:rsidP="0099578E">
      <w:pPr>
        <w:pStyle w:val="Paragraphedeliste"/>
        <w:numPr>
          <w:ilvl w:val="2"/>
          <w:numId w:val="3"/>
        </w:numPr>
      </w:pPr>
      <w:r w:rsidRPr="004B50F3">
        <w:rPr>
          <w:bCs/>
        </w:rPr>
        <w:t>L’étendue est facile à calculer et à interpréter mais elle ne tient compte que des deux observations extrêmes de la série de données</w:t>
      </w:r>
    </w:p>
    <w:p w:rsidR="00630F42" w:rsidRPr="004B50F3" w:rsidRDefault="00FF4A9B" w:rsidP="00FF4A9B">
      <w:pPr>
        <w:pStyle w:val="Paragraphedeliste"/>
        <w:numPr>
          <w:ilvl w:val="1"/>
          <w:numId w:val="3"/>
        </w:numPr>
      </w:pPr>
      <w:r w:rsidRPr="004B50F3">
        <w:rPr>
          <w:bCs/>
        </w:rPr>
        <w:t>Variance (s</w:t>
      </w:r>
      <w:r w:rsidRPr="004B50F3">
        <w:rPr>
          <w:bCs/>
          <w:vertAlign w:val="superscript"/>
        </w:rPr>
        <w:t>2</w:t>
      </w:r>
      <w:r w:rsidR="00F906CF" w:rsidRPr="004B50F3">
        <w:rPr>
          <w:bCs/>
        </w:rPr>
        <w:t>)</w:t>
      </w:r>
      <w:r w:rsidRPr="004B50F3">
        <w:rPr>
          <w:bCs/>
        </w:rPr>
        <w:t xml:space="preserve">  et Écart-type (s)</w:t>
      </w:r>
      <w:r w:rsidR="00F1550D" w:rsidRPr="004B50F3">
        <w:rPr>
          <w:bCs/>
        </w:rPr>
        <w:br/>
      </w:r>
      <w:r w:rsidR="00F1550D" w:rsidRPr="004B50F3">
        <w:rPr>
          <w:bCs/>
          <w:i/>
          <w:iCs/>
        </w:rPr>
        <w:t xml:space="preserve">Excel : </w:t>
      </w:r>
      <w:r w:rsidR="004B50F3" w:rsidRPr="004B50F3">
        <w:rPr>
          <w:bCs/>
          <w:i/>
          <w:iCs/>
        </w:rPr>
        <w:t>VAR (</w:t>
      </w:r>
      <w:r w:rsidR="00F1550D" w:rsidRPr="004B50F3">
        <w:rPr>
          <w:bCs/>
          <w:i/>
          <w:iCs/>
        </w:rPr>
        <w:t>D4:D88)</w:t>
      </w:r>
      <w:r w:rsidR="00F1550D" w:rsidRPr="004B50F3">
        <w:rPr>
          <w:bCs/>
          <w:i/>
        </w:rPr>
        <w:t xml:space="preserve"> et </w:t>
      </w:r>
      <w:r w:rsidR="004B50F3" w:rsidRPr="004B50F3">
        <w:rPr>
          <w:bCs/>
          <w:i/>
          <w:iCs/>
        </w:rPr>
        <w:t>ECARTYPE (</w:t>
      </w:r>
      <w:r w:rsidR="00F1550D" w:rsidRPr="004B50F3">
        <w:rPr>
          <w:bCs/>
          <w:i/>
          <w:iCs/>
        </w:rPr>
        <w:t>D4:D88)</w:t>
      </w:r>
    </w:p>
    <w:p w:rsidR="00630F42" w:rsidRPr="004B50F3" w:rsidRDefault="00630F42" w:rsidP="00630F42">
      <w:pPr>
        <w:pStyle w:val="Paragraphedeliste"/>
        <w:numPr>
          <w:ilvl w:val="2"/>
          <w:numId w:val="3"/>
        </w:numPr>
      </w:pPr>
      <w:r w:rsidRPr="004B50F3">
        <w:rPr>
          <w:bCs/>
        </w:rPr>
        <w:t>Ces deux mesures indiquent comment les observations se répartissent autour de leur moyenne arithmétique</w:t>
      </w:r>
    </w:p>
    <w:p w:rsidR="00630F42" w:rsidRPr="004B50F3" w:rsidRDefault="00630F42" w:rsidP="00630F42">
      <w:pPr>
        <w:pStyle w:val="Paragraphedeliste"/>
        <w:numPr>
          <w:ilvl w:val="2"/>
          <w:numId w:val="3"/>
        </w:numPr>
      </w:pPr>
      <w:r w:rsidRPr="004B50F3">
        <w:rPr>
          <w:bCs/>
        </w:rPr>
        <w:lastRenderedPageBreak/>
        <w:t>Une valeur élevée indique une forte dispersion (ou variation)  alors qu’une valeur peu élevée indique une faible dispersion</w:t>
      </w:r>
    </w:p>
    <w:p w:rsidR="00630F42" w:rsidRPr="004B50F3" w:rsidRDefault="00630F42" w:rsidP="00630F42">
      <w:pPr>
        <w:pStyle w:val="Paragraphedeliste"/>
        <w:numPr>
          <w:ilvl w:val="2"/>
          <w:numId w:val="3"/>
        </w:numPr>
      </w:pPr>
      <w:r w:rsidRPr="004B50F3">
        <w:rPr>
          <w:bCs/>
        </w:rPr>
        <w:t xml:space="preserve">Il est plus facile d’interpréter la valeur de l’écart-type que celle de la variance car il se présente dans la même unité de mesure que la moyenne arithmétique </w:t>
      </w:r>
    </w:p>
    <w:p w:rsidR="00630F42" w:rsidRPr="004B50F3" w:rsidRDefault="0071645B" w:rsidP="00630F42">
      <w:pPr>
        <w:pStyle w:val="Paragraphedeliste"/>
        <w:ind w:left="1440"/>
      </w:pPr>
      <w:r w:rsidRPr="004B50F3">
        <w:rPr>
          <w:bCs/>
          <w:u w:val="single"/>
        </w:rPr>
        <w:t>Variance</w:t>
      </w:r>
      <w:r w:rsidRPr="004B50F3">
        <w:rPr>
          <w:b/>
          <w:bCs/>
        </w:rPr>
        <w:br/>
      </w:r>
      <w:r w:rsidRPr="004B50F3">
        <w:rPr>
          <w:position w:val="-24"/>
        </w:rPr>
        <w:object w:dxaOrig="1620" w:dyaOrig="960">
          <v:shape id="_x0000_i1030" type="#_x0000_t75" style="width:80.85pt;height:48.25pt" o:ole="">
            <v:imagedata r:id="rId15" o:title=""/>
          </v:shape>
          <o:OLEObject Type="Embed" ProgID="Equation.3" ShapeID="_x0000_i1030" DrawAspect="Content" ObjectID="_1390560731" r:id="rId16"/>
        </w:object>
      </w:r>
      <w:r w:rsidRPr="004B50F3">
        <w:br/>
      </w:r>
      <w:r w:rsidR="004B50F3" w:rsidRPr="004B50F3">
        <w:t>Variances</w:t>
      </w:r>
      <w:r w:rsidR="00630F42" w:rsidRPr="004B50F3">
        <w:t xml:space="preserve"> pour les données de groups</w:t>
      </w:r>
    </w:p>
    <w:p w:rsidR="00630F42" w:rsidRPr="004B50F3" w:rsidRDefault="00AC4CBA" w:rsidP="00630F42">
      <w:pPr>
        <w:pStyle w:val="Paragraphedeliste"/>
        <w:numPr>
          <w:ilvl w:val="2"/>
          <w:numId w:val="3"/>
        </w:numPr>
      </w:pPr>
      <w:r w:rsidRPr="004B50F3">
        <w:rPr>
          <w:bCs/>
        </w:rPr>
        <w:t>Les calculs se font avec les points milieux des classes (les classes doivent être fermées)</w:t>
      </w:r>
    </w:p>
    <w:p w:rsidR="00630F42" w:rsidRPr="004B50F3" w:rsidRDefault="00630F42" w:rsidP="00630F42">
      <w:pPr>
        <w:pStyle w:val="Paragraphedeliste"/>
        <w:ind w:left="1440"/>
      </w:pPr>
      <w:r w:rsidRPr="004B50F3">
        <w:rPr>
          <w:position w:val="-24"/>
        </w:rPr>
        <w:object w:dxaOrig="2420" w:dyaOrig="1040">
          <v:shape id="_x0000_i1031" type="#_x0000_t75" style="width:120.9pt;height:52.3pt" o:ole="">
            <v:imagedata r:id="rId17" o:title=""/>
          </v:shape>
          <o:OLEObject Type="Embed" ProgID="Equation.3" ShapeID="_x0000_i1031" DrawAspect="Content" ObjectID="_1390560732" r:id="rId18"/>
        </w:object>
      </w:r>
    </w:p>
    <w:p w:rsidR="00FF4A9B" w:rsidRPr="004B50F3" w:rsidRDefault="0071645B" w:rsidP="00630F42">
      <w:pPr>
        <w:pStyle w:val="Paragraphedeliste"/>
        <w:ind w:left="1440"/>
      </w:pPr>
      <w:r w:rsidRPr="004B50F3">
        <w:rPr>
          <w:u w:val="single"/>
        </w:rPr>
        <w:t>Écart-type</w:t>
      </w:r>
      <w:r w:rsidRPr="004B50F3">
        <w:br/>
      </w:r>
      <w:r w:rsidRPr="004B50F3">
        <w:rPr>
          <w:position w:val="-8"/>
        </w:rPr>
        <w:object w:dxaOrig="800" w:dyaOrig="400">
          <v:shape id="_x0000_i1032" type="#_x0000_t75" style="width:40.1pt;height:19.7pt" o:ole="">
            <v:imagedata r:id="rId19" o:title=""/>
          </v:shape>
          <o:OLEObject Type="Embed" ProgID="Equation.3" ShapeID="_x0000_i1032" DrawAspect="Content" ObjectID="_1390560733" r:id="rId20"/>
        </w:object>
      </w:r>
    </w:p>
    <w:p w:rsidR="00C90926" w:rsidRPr="004B50F3" w:rsidRDefault="00AC4CBA" w:rsidP="00630F42">
      <w:pPr>
        <w:pStyle w:val="Paragraphedeliste"/>
        <w:numPr>
          <w:ilvl w:val="2"/>
          <w:numId w:val="3"/>
        </w:numPr>
      </w:pPr>
      <w:r w:rsidRPr="004B50F3">
        <w:rPr>
          <w:bCs/>
        </w:rPr>
        <w:t>Mesure de dispersion la plus utilisée</w:t>
      </w:r>
    </w:p>
    <w:p w:rsidR="00C90926" w:rsidRPr="004B50F3" w:rsidRDefault="00AC4CBA" w:rsidP="00630F42">
      <w:pPr>
        <w:pStyle w:val="Paragraphedeliste"/>
        <w:numPr>
          <w:ilvl w:val="2"/>
          <w:numId w:val="3"/>
        </w:numPr>
      </w:pPr>
      <w:r w:rsidRPr="004B50F3">
        <w:rPr>
          <w:bCs/>
        </w:rPr>
        <w:t>Il tient compte de chacune des valeurs des observations de la série</w:t>
      </w:r>
    </w:p>
    <w:p w:rsidR="00C90926" w:rsidRPr="004B50F3" w:rsidRDefault="00AC4CBA" w:rsidP="00630F42">
      <w:pPr>
        <w:pStyle w:val="Paragraphedeliste"/>
        <w:numPr>
          <w:ilvl w:val="2"/>
          <w:numId w:val="3"/>
        </w:numPr>
      </w:pPr>
      <w:r w:rsidRPr="004B50F3">
        <w:rPr>
          <w:bCs/>
        </w:rPr>
        <w:t>Il est affecté par les valeurs aberrantes</w:t>
      </w:r>
    </w:p>
    <w:p w:rsidR="00C90926" w:rsidRPr="004B50F3" w:rsidRDefault="00AC4CBA" w:rsidP="00630F42">
      <w:pPr>
        <w:pStyle w:val="Paragraphedeliste"/>
        <w:numPr>
          <w:ilvl w:val="2"/>
          <w:numId w:val="3"/>
        </w:numPr>
      </w:pPr>
      <w:r w:rsidRPr="004B50F3">
        <w:rPr>
          <w:bCs/>
        </w:rPr>
        <w:t>Il ne peut être calculé pour des données groupées en classes ouvertes</w:t>
      </w:r>
    </w:p>
    <w:p w:rsidR="00C90926" w:rsidRPr="004B50F3" w:rsidRDefault="008D407D" w:rsidP="008D407D">
      <w:pPr>
        <w:pStyle w:val="Paragraphedeliste"/>
        <w:numPr>
          <w:ilvl w:val="2"/>
          <w:numId w:val="3"/>
        </w:numPr>
        <w:rPr>
          <w:bCs/>
        </w:rPr>
      </w:pPr>
      <w:r w:rsidRPr="004B50F3">
        <w:rPr>
          <w:bCs/>
          <w:highlight w:val="yellow"/>
        </w:rPr>
        <w:t>La règle de Tchebycheff (</w:t>
      </w:r>
      <w:r w:rsidR="00AC4CBA" w:rsidRPr="004B50F3">
        <w:rPr>
          <w:bCs/>
          <w:highlight w:val="yellow"/>
        </w:rPr>
        <w:t>outil qui nous permet d’interpr</w:t>
      </w:r>
      <w:r w:rsidRPr="004B50F3">
        <w:rPr>
          <w:bCs/>
          <w:highlight w:val="yellow"/>
        </w:rPr>
        <w:t>éter la valeur de l’écart-type)</w:t>
      </w:r>
    </w:p>
    <w:p w:rsidR="002A60F2" w:rsidRPr="004B50F3" w:rsidRDefault="008D407D" w:rsidP="002A60F2">
      <w:pPr>
        <w:pStyle w:val="Paragraphedeliste"/>
        <w:ind w:left="2160"/>
      </w:pPr>
      <w:r w:rsidRPr="004B50F3">
        <w:rPr>
          <w:position w:val="-24"/>
        </w:rPr>
        <w:object w:dxaOrig="2980" w:dyaOrig="620">
          <v:shape id="_x0000_i1033" type="#_x0000_t75" style="width:148.75pt;height:31.25pt" o:ole="">
            <v:imagedata r:id="rId21" o:title=""/>
          </v:shape>
          <o:OLEObject Type="Embed" ProgID="Equation.3" ShapeID="_x0000_i1033" DrawAspect="Content" ObjectID="_1390560734" r:id="rId22"/>
        </w:object>
      </w:r>
    </w:p>
    <w:p w:rsidR="002A60F2" w:rsidRPr="004B50F3" w:rsidRDefault="002A60F2" w:rsidP="002A60F2">
      <w:pPr>
        <w:pStyle w:val="Paragraphedeliste"/>
        <w:ind w:left="2160"/>
        <w:rPr>
          <w:bCs/>
        </w:rPr>
      </w:pPr>
      <w:r w:rsidRPr="004B50F3">
        <w:rPr>
          <w:bCs/>
        </w:rPr>
        <w:t xml:space="preserve">Puisque la valeur de </w:t>
      </w:r>
      <w:r w:rsidRPr="004B50F3">
        <w:rPr>
          <w:bCs/>
          <w:i/>
          <w:iCs/>
        </w:rPr>
        <w:t>k</w:t>
      </w:r>
      <w:r w:rsidRPr="004B50F3">
        <w:rPr>
          <w:bCs/>
        </w:rPr>
        <w:t xml:space="preserve"> ne dépend pas de la valeur des observations de la série, nous pouvons faire la généralisation suivante</w:t>
      </w:r>
    </w:p>
    <w:p w:rsidR="00C90926" w:rsidRPr="004B50F3" w:rsidRDefault="00AC4CBA" w:rsidP="002A60F2">
      <w:pPr>
        <w:pStyle w:val="Paragraphedeliste"/>
        <w:numPr>
          <w:ilvl w:val="0"/>
          <w:numId w:val="19"/>
        </w:numPr>
      </w:pPr>
      <w:r w:rsidRPr="004B50F3">
        <w:rPr>
          <w:bCs/>
        </w:rPr>
        <w:t xml:space="preserve">Si </w:t>
      </w:r>
      <w:r w:rsidRPr="004B50F3">
        <w:rPr>
          <w:bCs/>
          <w:i/>
          <w:iCs/>
        </w:rPr>
        <w:t>k</w:t>
      </w:r>
      <w:r w:rsidRPr="004B50F3">
        <w:rPr>
          <w:bCs/>
        </w:rPr>
        <w:t xml:space="preserve"> = 1, la proportion est &gt; 0</w:t>
      </w:r>
    </w:p>
    <w:p w:rsidR="00C90926" w:rsidRPr="004B50F3" w:rsidRDefault="00AC4CBA" w:rsidP="002A60F2">
      <w:pPr>
        <w:pStyle w:val="Paragraphedeliste"/>
        <w:numPr>
          <w:ilvl w:val="0"/>
          <w:numId w:val="19"/>
        </w:numPr>
      </w:pPr>
      <w:r w:rsidRPr="004B50F3">
        <w:rPr>
          <w:bCs/>
        </w:rPr>
        <w:t xml:space="preserve">Si </w:t>
      </w:r>
      <w:r w:rsidRPr="004B50F3">
        <w:rPr>
          <w:bCs/>
          <w:i/>
          <w:iCs/>
        </w:rPr>
        <w:t>k</w:t>
      </w:r>
      <w:r w:rsidRPr="004B50F3">
        <w:rPr>
          <w:bCs/>
        </w:rPr>
        <w:t xml:space="preserve"> = 1,5, la proportion est &gt; 0,55</w:t>
      </w:r>
    </w:p>
    <w:p w:rsidR="00C90926" w:rsidRPr="004B50F3" w:rsidRDefault="00AC4CBA" w:rsidP="002A60F2">
      <w:pPr>
        <w:pStyle w:val="Paragraphedeliste"/>
        <w:numPr>
          <w:ilvl w:val="0"/>
          <w:numId w:val="19"/>
        </w:numPr>
      </w:pPr>
      <w:r w:rsidRPr="004B50F3">
        <w:rPr>
          <w:bCs/>
        </w:rPr>
        <w:t xml:space="preserve">Si </w:t>
      </w:r>
      <w:r w:rsidRPr="004B50F3">
        <w:rPr>
          <w:bCs/>
          <w:i/>
          <w:iCs/>
        </w:rPr>
        <w:t>k</w:t>
      </w:r>
      <w:r w:rsidRPr="004B50F3">
        <w:rPr>
          <w:bCs/>
        </w:rPr>
        <w:t xml:space="preserve"> = 2, la proportion est &gt; 0,75</w:t>
      </w:r>
    </w:p>
    <w:p w:rsidR="00C90926" w:rsidRPr="004B50F3" w:rsidRDefault="00AC4CBA" w:rsidP="002A60F2">
      <w:pPr>
        <w:pStyle w:val="Paragraphedeliste"/>
        <w:numPr>
          <w:ilvl w:val="0"/>
          <w:numId w:val="19"/>
        </w:numPr>
      </w:pPr>
      <w:r w:rsidRPr="004B50F3">
        <w:rPr>
          <w:bCs/>
        </w:rPr>
        <w:t xml:space="preserve">Si </w:t>
      </w:r>
      <w:r w:rsidRPr="004B50F3">
        <w:rPr>
          <w:bCs/>
          <w:i/>
          <w:iCs/>
        </w:rPr>
        <w:t>k</w:t>
      </w:r>
      <w:r w:rsidRPr="004B50F3">
        <w:rPr>
          <w:bCs/>
        </w:rPr>
        <w:t xml:space="preserve"> = 2,5, la proportion est &gt; 0,84</w:t>
      </w:r>
    </w:p>
    <w:p w:rsidR="002A60F2" w:rsidRPr="004B50F3" w:rsidRDefault="00AC4CBA" w:rsidP="002A60F2">
      <w:pPr>
        <w:pStyle w:val="Paragraphedeliste"/>
        <w:numPr>
          <w:ilvl w:val="0"/>
          <w:numId w:val="19"/>
        </w:numPr>
      </w:pPr>
      <w:r w:rsidRPr="004B50F3">
        <w:rPr>
          <w:bCs/>
        </w:rPr>
        <w:t xml:space="preserve">Si </w:t>
      </w:r>
      <w:r w:rsidRPr="004B50F3">
        <w:rPr>
          <w:bCs/>
          <w:i/>
          <w:iCs/>
        </w:rPr>
        <w:t>k</w:t>
      </w:r>
      <w:r w:rsidRPr="004B50F3">
        <w:rPr>
          <w:bCs/>
        </w:rPr>
        <w:t xml:space="preserve"> = 3, la proportion est &gt; 0,89</w:t>
      </w:r>
    </w:p>
    <w:p w:rsidR="009034B5" w:rsidRPr="004B50F3" w:rsidRDefault="00FF4A9B" w:rsidP="009034B5">
      <w:pPr>
        <w:pStyle w:val="Paragraphedeliste"/>
        <w:numPr>
          <w:ilvl w:val="1"/>
          <w:numId w:val="3"/>
        </w:numPr>
      </w:pPr>
      <w:r w:rsidRPr="004B50F3">
        <w:rPr>
          <w:bCs/>
        </w:rPr>
        <w:t>Coefficient de variation (CV)</w:t>
      </w:r>
    </w:p>
    <w:p w:rsidR="009034B5" w:rsidRPr="004B50F3" w:rsidRDefault="009034B5" w:rsidP="009034B5">
      <w:pPr>
        <w:pStyle w:val="Paragraphedeliste"/>
        <w:ind w:left="1440"/>
      </w:pPr>
      <w:r w:rsidRPr="004B50F3">
        <w:rPr>
          <w:position w:val="-24"/>
        </w:rPr>
        <w:object w:dxaOrig="1719" w:dyaOrig="620">
          <v:shape id="_x0000_i1034" type="#_x0000_t75" style="width:86.25pt;height:31.25pt" o:ole="">
            <v:imagedata r:id="rId23" o:title=""/>
          </v:shape>
          <o:OLEObject Type="Embed" ProgID="Equation.3" ShapeID="_x0000_i1034" DrawAspect="Content" ObjectID="_1390560735" r:id="rId24"/>
        </w:object>
      </w:r>
    </w:p>
    <w:p w:rsidR="00C90926" w:rsidRPr="004B50F3" w:rsidRDefault="00AC4CBA" w:rsidP="009034B5">
      <w:pPr>
        <w:pStyle w:val="Paragraphedeliste"/>
        <w:numPr>
          <w:ilvl w:val="2"/>
          <w:numId w:val="3"/>
        </w:numPr>
      </w:pPr>
      <w:r w:rsidRPr="004B50F3">
        <w:rPr>
          <w:bCs/>
        </w:rPr>
        <w:t>Permet de comparer les dispersions de séries d’observations qui ne sont pas nécessairement dans les mêmes unités de mesure</w:t>
      </w:r>
    </w:p>
    <w:p w:rsidR="00C90926" w:rsidRPr="004B50F3" w:rsidRDefault="00AC4CBA" w:rsidP="009034B5">
      <w:pPr>
        <w:pStyle w:val="Paragraphedeliste"/>
        <w:numPr>
          <w:ilvl w:val="2"/>
          <w:numId w:val="3"/>
        </w:numPr>
      </w:pPr>
      <w:r w:rsidRPr="004B50F3">
        <w:rPr>
          <w:bCs/>
        </w:rPr>
        <w:t>Donne une idée du degré d’homogénéité d’une distribution. Une série est dite homogène si son CV est plus petit que 15%</w:t>
      </w:r>
    </w:p>
    <w:p w:rsidR="009034B5" w:rsidRPr="004B50F3" w:rsidRDefault="00AC4CBA" w:rsidP="009034B5">
      <w:pPr>
        <w:pStyle w:val="Paragraphedeliste"/>
        <w:numPr>
          <w:ilvl w:val="2"/>
          <w:numId w:val="3"/>
        </w:numPr>
      </w:pPr>
      <w:r w:rsidRPr="004B50F3">
        <w:rPr>
          <w:bCs/>
        </w:rPr>
        <w:t>Est indépendant de l’unité de mesure de la variable observée</w:t>
      </w:r>
    </w:p>
    <w:p w:rsidR="008F7DE6" w:rsidRPr="004B50F3" w:rsidRDefault="00FF4A9B" w:rsidP="003566F2">
      <w:pPr>
        <w:pStyle w:val="Paragraphedeliste"/>
        <w:numPr>
          <w:ilvl w:val="0"/>
          <w:numId w:val="3"/>
        </w:numPr>
      </w:pPr>
      <w:r w:rsidRPr="004B50F3">
        <w:rPr>
          <w:bCs/>
        </w:rPr>
        <w:t>Mesures de position</w:t>
      </w:r>
      <w:r w:rsidR="003566F2" w:rsidRPr="004B50F3">
        <w:rPr>
          <w:bCs/>
        </w:rPr>
        <w:t xml:space="preserve"> (</w:t>
      </w:r>
      <w:r w:rsidR="00981F13" w:rsidRPr="004B50F3">
        <w:rPr>
          <w:bCs/>
        </w:rPr>
        <w:t>Quantiles (C)</w:t>
      </w:r>
      <w:r w:rsidR="003566F2" w:rsidRPr="004B50F3">
        <w:rPr>
          <w:bCs/>
        </w:rPr>
        <w:t>)</w:t>
      </w:r>
    </w:p>
    <w:p w:rsidR="0091586D" w:rsidRPr="004B50F3" w:rsidRDefault="0091586D" w:rsidP="003566F2">
      <w:pPr>
        <w:pStyle w:val="Paragraphedeliste"/>
        <w:numPr>
          <w:ilvl w:val="1"/>
          <w:numId w:val="3"/>
        </w:numPr>
      </w:pPr>
      <w:r w:rsidRPr="004B50F3">
        <w:rPr>
          <w:bCs/>
        </w:rPr>
        <w:lastRenderedPageBreak/>
        <w:t xml:space="preserve">Ces mesures permettent de situer la position d’une observation à l’intérieur de la série d’observations. </w:t>
      </w:r>
    </w:p>
    <w:p w:rsidR="0091586D" w:rsidRPr="004B50F3" w:rsidRDefault="0091586D" w:rsidP="0091586D">
      <w:pPr>
        <w:pStyle w:val="Paragraphedeliste"/>
        <w:numPr>
          <w:ilvl w:val="2"/>
          <w:numId w:val="3"/>
        </w:numPr>
      </w:pPr>
      <w:r w:rsidRPr="004B50F3">
        <w:rPr>
          <w:bCs/>
        </w:rPr>
        <w:t>Les quantiles les plus fréquemment utilisés sont :</w:t>
      </w:r>
    </w:p>
    <w:p w:rsidR="00C90926" w:rsidRPr="004B50F3" w:rsidRDefault="00AC4CBA" w:rsidP="0091586D">
      <w:pPr>
        <w:pStyle w:val="Paragraphedeliste"/>
        <w:numPr>
          <w:ilvl w:val="3"/>
          <w:numId w:val="3"/>
        </w:numPr>
      </w:pPr>
      <w:r w:rsidRPr="004B50F3">
        <w:rPr>
          <w:bCs/>
        </w:rPr>
        <w:t>Les quartiles</w:t>
      </w:r>
    </w:p>
    <w:p w:rsidR="00C90926" w:rsidRPr="004B50F3" w:rsidRDefault="00AC4CBA" w:rsidP="0091586D">
      <w:pPr>
        <w:pStyle w:val="Paragraphedeliste"/>
        <w:numPr>
          <w:ilvl w:val="3"/>
          <w:numId w:val="3"/>
        </w:numPr>
      </w:pPr>
      <w:r w:rsidRPr="004B50F3">
        <w:rPr>
          <w:bCs/>
        </w:rPr>
        <w:t>Les déciles</w:t>
      </w:r>
    </w:p>
    <w:p w:rsidR="00C90926" w:rsidRPr="004B50F3" w:rsidRDefault="00AC4CBA" w:rsidP="0091586D">
      <w:pPr>
        <w:pStyle w:val="Paragraphedeliste"/>
        <w:numPr>
          <w:ilvl w:val="3"/>
          <w:numId w:val="3"/>
        </w:numPr>
      </w:pPr>
      <w:r w:rsidRPr="004B50F3">
        <w:rPr>
          <w:bCs/>
        </w:rPr>
        <w:t>Les centiles</w:t>
      </w:r>
    </w:p>
    <w:p w:rsidR="0091586D" w:rsidRPr="004B50F3" w:rsidRDefault="0091586D" w:rsidP="0091586D">
      <w:pPr>
        <w:pStyle w:val="Paragraphedeliste"/>
        <w:numPr>
          <w:ilvl w:val="2"/>
          <w:numId w:val="3"/>
        </w:numPr>
      </w:pPr>
      <w:r w:rsidRPr="004B50F3">
        <w:rPr>
          <w:bCs/>
        </w:rPr>
        <w:t xml:space="preserve">Il s’agit de partager les observations triées de la série en </w:t>
      </w:r>
      <w:r w:rsidRPr="004B50F3">
        <w:rPr>
          <w:bCs/>
          <w:i/>
          <w:iCs/>
        </w:rPr>
        <w:t>k</w:t>
      </w:r>
      <w:r w:rsidRPr="004B50F3">
        <w:rPr>
          <w:bCs/>
        </w:rPr>
        <w:t xml:space="preserve"> groupes de taille égale et d’indiquer à quel groupe appartient une observation. </w:t>
      </w:r>
    </w:p>
    <w:p w:rsidR="00C90926" w:rsidRPr="004B50F3" w:rsidRDefault="00AC4CBA" w:rsidP="0091586D">
      <w:pPr>
        <w:pStyle w:val="Paragraphedeliste"/>
        <w:numPr>
          <w:ilvl w:val="3"/>
          <w:numId w:val="3"/>
        </w:numPr>
      </w:pPr>
      <w:r w:rsidRPr="004B50F3">
        <w:rPr>
          <w:bCs/>
        </w:rPr>
        <w:t>en 4 groupes, on obtient des quartiles (Q</w:t>
      </w:r>
      <w:r w:rsidRPr="004B50F3">
        <w:rPr>
          <w:bCs/>
          <w:vertAlign w:val="subscript"/>
        </w:rPr>
        <w:t>1</w:t>
      </w:r>
      <w:r w:rsidRPr="004B50F3">
        <w:rPr>
          <w:bCs/>
        </w:rPr>
        <w:t>, Q</w:t>
      </w:r>
      <w:r w:rsidRPr="004B50F3">
        <w:rPr>
          <w:bCs/>
          <w:vertAlign w:val="subscript"/>
        </w:rPr>
        <w:t>2</w:t>
      </w:r>
      <w:r w:rsidRPr="004B50F3">
        <w:rPr>
          <w:bCs/>
        </w:rPr>
        <w:t>, Q</w:t>
      </w:r>
      <w:r w:rsidRPr="004B50F3">
        <w:rPr>
          <w:bCs/>
          <w:vertAlign w:val="subscript"/>
        </w:rPr>
        <w:t>3</w:t>
      </w:r>
      <w:r w:rsidRPr="004B50F3">
        <w:rPr>
          <w:bCs/>
        </w:rPr>
        <w:t>),</w:t>
      </w:r>
    </w:p>
    <w:p w:rsidR="00C90926" w:rsidRPr="004B50F3" w:rsidRDefault="00AC4CBA" w:rsidP="0091586D">
      <w:pPr>
        <w:pStyle w:val="Paragraphedeliste"/>
        <w:numPr>
          <w:ilvl w:val="3"/>
          <w:numId w:val="3"/>
        </w:numPr>
      </w:pPr>
      <w:r w:rsidRPr="004B50F3">
        <w:rPr>
          <w:bCs/>
        </w:rPr>
        <w:t>en 10 groupes, on obtient des déciles (D</w:t>
      </w:r>
      <w:r w:rsidRPr="004B50F3">
        <w:rPr>
          <w:bCs/>
          <w:vertAlign w:val="subscript"/>
        </w:rPr>
        <w:t>1</w:t>
      </w:r>
      <w:r w:rsidRPr="004B50F3">
        <w:rPr>
          <w:bCs/>
        </w:rPr>
        <w:t>, D</w:t>
      </w:r>
      <w:r w:rsidRPr="004B50F3">
        <w:rPr>
          <w:bCs/>
          <w:vertAlign w:val="subscript"/>
        </w:rPr>
        <w:t>2</w:t>
      </w:r>
      <w:r w:rsidRPr="004B50F3">
        <w:rPr>
          <w:bCs/>
        </w:rPr>
        <w:t>, ... D</w:t>
      </w:r>
      <w:r w:rsidRPr="004B50F3">
        <w:rPr>
          <w:bCs/>
          <w:vertAlign w:val="subscript"/>
        </w:rPr>
        <w:t>9</w:t>
      </w:r>
      <w:r w:rsidRPr="004B50F3">
        <w:rPr>
          <w:bCs/>
        </w:rPr>
        <w:t>),</w:t>
      </w:r>
    </w:p>
    <w:p w:rsidR="00C90926" w:rsidRPr="004B50F3" w:rsidRDefault="00AC4CBA" w:rsidP="0091586D">
      <w:pPr>
        <w:pStyle w:val="Paragraphedeliste"/>
        <w:numPr>
          <w:ilvl w:val="3"/>
          <w:numId w:val="3"/>
        </w:numPr>
      </w:pPr>
      <w:r w:rsidRPr="004B50F3">
        <w:rPr>
          <w:bCs/>
        </w:rPr>
        <w:t>en 100 groupes, on obtient des centiles (C</w:t>
      </w:r>
      <w:r w:rsidRPr="004B50F3">
        <w:rPr>
          <w:bCs/>
          <w:vertAlign w:val="subscript"/>
        </w:rPr>
        <w:t>1</w:t>
      </w:r>
      <w:r w:rsidRPr="004B50F3">
        <w:rPr>
          <w:bCs/>
        </w:rPr>
        <w:t>, C</w:t>
      </w:r>
      <w:r w:rsidRPr="004B50F3">
        <w:rPr>
          <w:bCs/>
          <w:vertAlign w:val="subscript"/>
        </w:rPr>
        <w:t>2</w:t>
      </w:r>
      <w:r w:rsidRPr="004B50F3">
        <w:rPr>
          <w:bCs/>
        </w:rPr>
        <w:t>, … C</w:t>
      </w:r>
      <w:r w:rsidRPr="004B50F3">
        <w:rPr>
          <w:bCs/>
          <w:vertAlign w:val="subscript"/>
        </w:rPr>
        <w:t>99</w:t>
      </w:r>
      <w:r w:rsidRPr="004B50F3">
        <w:rPr>
          <w:bCs/>
        </w:rPr>
        <w:t xml:space="preserve">), </w:t>
      </w:r>
    </w:p>
    <w:p w:rsidR="0091586D" w:rsidRPr="004B50F3" w:rsidRDefault="0091586D" w:rsidP="0091586D">
      <w:pPr>
        <w:pStyle w:val="Paragraphedeliste"/>
        <w:numPr>
          <w:ilvl w:val="3"/>
          <w:numId w:val="3"/>
        </w:numPr>
      </w:pPr>
      <w:r w:rsidRPr="004B50F3">
        <w:rPr>
          <w:bCs/>
        </w:rPr>
        <w:t>en 2 groupes, on obtient la médiane (et Me = Q</w:t>
      </w:r>
      <w:r w:rsidRPr="004B50F3">
        <w:rPr>
          <w:bCs/>
          <w:vertAlign w:val="subscript"/>
        </w:rPr>
        <w:t>2</w:t>
      </w:r>
      <w:r w:rsidRPr="004B50F3">
        <w:rPr>
          <w:bCs/>
        </w:rPr>
        <w:t xml:space="preserve">) </w:t>
      </w:r>
    </w:p>
    <w:p w:rsidR="00E46BF4" w:rsidRPr="004B50F3" w:rsidRDefault="00E46BF4" w:rsidP="00E46BF4">
      <w:pPr>
        <w:pStyle w:val="Paragraphedeliste"/>
        <w:numPr>
          <w:ilvl w:val="2"/>
          <w:numId w:val="3"/>
        </w:numPr>
      </w:pPr>
      <w:r w:rsidRPr="004B50F3">
        <w:rPr>
          <w:bCs/>
        </w:rPr>
        <w:t>L’interprétation des quantiles:</w:t>
      </w:r>
    </w:p>
    <w:p w:rsidR="00B04BDC" w:rsidRPr="004B50F3" w:rsidRDefault="008401EE" w:rsidP="00E46BF4">
      <w:pPr>
        <w:pStyle w:val="Paragraphedeliste"/>
        <w:numPr>
          <w:ilvl w:val="3"/>
          <w:numId w:val="3"/>
        </w:numPr>
      </w:pPr>
      <w:r w:rsidRPr="004B50F3">
        <w:rPr>
          <w:bCs/>
        </w:rPr>
        <w:t>1</w:t>
      </w:r>
      <w:r w:rsidRPr="004B50F3">
        <w:rPr>
          <w:bCs/>
          <w:vertAlign w:val="superscript"/>
        </w:rPr>
        <w:t>er</w:t>
      </w:r>
      <w:r w:rsidRPr="004B50F3">
        <w:rPr>
          <w:bCs/>
        </w:rPr>
        <w:t xml:space="preserve"> quartile : 25 % des observations ont une valeur inférieure ou égale à Q</w:t>
      </w:r>
      <w:r w:rsidRPr="004B50F3">
        <w:rPr>
          <w:bCs/>
          <w:vertAlign w:val="subscript"/>
        </w:rPr>
        <w:t>1</w:t>
      </w:r>
      <w:r w:rsidRPr="004B50F3">
        <w:rPr>
          <w:bCs/>
        </w:rPr>
        <w:t>,</w:t>
      </w:r>
    </w:p>
    <w:p w:rsidR="00B04BDC" w:rsidRPr="004B50F3" w:rsidRDefault="008401EE" w:rsidP="00E46BF4">
      <w:pPr>
        <w:pStyle w:val="Paragraphedeliste"/>
        <w:numPr>
          <w:ilvl w:val="3"/>
          <w:numId w:val="3"/>
        </w:numPr>
      </w:pPr>
      <w:r w:rsidRPr="004B50F3">
        <w:rPr>
          <w:bCs/>
        </w:rPr>
        <w:t>3</w:t>
      </w:r>
      <w:r w:rsidRPr="004B50F3">
        <w:rPr>
          <w:bCs/>
          <w:vertAlign w:val="superscript"/>
        </w:rPr>
        <w:t>e</w:t>
      </w:r>
      <w:r w:rsidRPr="004B50F3">
        <w:rPr>
          <w:bCs/>
        </w:rPr>
        <w:t xml:space="preserve"> quartile : 75 % des observations ont une valeur inférieure ou égale à Q</w:t>
      </w:r>
      <w:r w:rsidRPr="004B50F3">
        <w:rPr>
          <w:bCs/>
          <w:vertAlign w:val="subscript"/>
        </w:rPr>
        <w:t>3</w:t>
      </w:r>
    </w:p>
    <w:p w:rsidR="00B04BDC" w:rsidRPr="004B50F3" w:rsidRDefault="008401EE" w:rsidP="00E46BF4">
      <w:pPr>
        <w:pStyle w:val="Paragraphedeliste"/>
        <w:numPr>
          <w:ilvl w:val="3"/>
          <w:numId w:val="3"/>
        </w:numPr>
      </w:pPr>
      <w:r w:rsidRPr="004B50F3">
        <w:rPr>
          <w:bCs/>
        </w:rPr>
        <w:t>2</w:t>
      </w:r>
      <w:r w:rsidRPr="004B50F3">
        <w:rPr>
          <w:bCs/>
          <w:vertAlign w:val="superscript"/>
        </w:rPr>
        <w:t>e</w:t>
      </w:r>
      <w:r w:rsidRPr="004B50F3">
        <w:rPr>
          <w:bCs/>
        </w:rPr>
        <w:t xml:space="preserve"> décile : 2/10</w:t>
      </w:r>
      <w:r w:rsidRPr="004B50F3">
        <w:rPr>
          <w:bCs/>
          <w:vertAlign w:val="superscript"/>
        </w:rPr>
        <w:t>e</w:t>
      </w:r>
      <w:r w:rsidRPr="004B50F3">
        <w:rPr>
          <w:bCs/>
        </w:rPr>
        <w:t xml:space="preserve"> (ou 1/5</w:t>
      </w:r>
      <w:r w:rsidRPr="004B50F3">
        <w:rPr>
          <w:bCs/>
          <w:vertAlign w:val="superscript"/>
        </w:rPr>
        <w:t>e</w:t>
      </w:r>
      <w:r w:rsidRPr="004B50F3">
        <w:rPr>
          <w:bCs/>
        </w:rPr>
        <w:t xml:space="preserve"> ou 20 %) des observations ont une valeur inférieure ou égale à D</w:t>
      </w:r>
      <w:r w:rsidRPr="004B50F3">
        <w:rPr>
          <w:bCs/>
          <w:vertAlign w:val="subscript"/>
        </w:rPr>
        <w:t>2</w:t>
      </w:r>
    </w:p>
    <w:p w:rsidR="00B04BDC" w:rsidRPr="004B50F3" w:rsidRDefault="008401EE" w:rsidP="00E46BF4">
      <w:pPr>
        <w:pStyle w:val="Paragraphedeliste"/>
        <w:numPr>
          <w:ilvl w:val="3"/>
          <w:numId w:val="3"/>
        </w:numPr>
      </w:pPr>
      <w:r w:rsidRPr="004B50F3">
        <w:rPr>
          <w:bCs/>
        </w:rPr>
        <w:t>85</w:t>
      </w:r>
      <w:r w:rsidRPr="004B50F3">
        <w:rPr>
          <w:bCs/>
          <w:vertAlign w:val="superscript"/>
        </w:rPr>
        <w:t>e</w:t>
      </w:r>
      <w:r w:rsidRPr="004B50F3">
        <w:rPr>
          <w:bCs/>
        </w:rPr>
        <w:t xml:space="preserve"> centile : 85/100</w:t>
      </w:r>
      <w:r w:rsidRPr="004B50F3">
        <w:rPr>
          <w:bCs/>
          <w:vertAlign w:val="superscript"/>
        </w:rPr>
        <w:t>e</w:t>
      </w:r>
      <w:r w:rsidRPr="004B50F3">
        <w:rPr>
          <w:bCs/>
        </w:rPr>
        <w:t xml:space="preserve"> (ou 85 %) des observations ont une valeur inférieure ou égale à C</w:t>
      </w:r>
      <w:r w:rsidRPr="004B50F3">
        <w:rPr>
          <w:bCs/>
          <w:vertAlign w:val="subscript"/>
        </w:rPr>
        <w:t>85</w:t>
      </w:r>
    </w:p>
    <w:p w:rsidR="009034B5" w:rsidRPr="004B50F3" w:rsidRDefault="00E46BF4" w:rsidP="0091586D">
      <w:pPr>
        <w:pStyle w:val="Paragraphedeliste"/>
        <w:numPr>
          <w:ilvl w:val="2"/>
          <w:numId w:val="3"/>
        </w:numPr>
      </w:pPr>
      <w:r w:rsidRPr="004B50F3">
        <w:t>Données individuelles:</w:t>
      </w:r>
    </w:p>
    <w:p w:rsidR="00B04BDC" w:rsidRPr="004B50F3" w:rsidRDefault="008401EE" w:rsidP="00E46BF4">
      <w:pPr>
        <w:pStyle w:val="Paragraphedeliste"/>
        <w:numPr>
          <w:ilvl w:val="3"/>
          <w:numId w:val="3"/>
        </w:numPr>
      </w:pPr>
      <w:r w:rsidRPr="004B50F3">
        <w:rPr>
          <w:bCs/>
        </w:rPr>
        <w:t xml:space="preserve">Il faut </w:t>
      </w:r>
      <w:r w:rsidRPr="004B50F3">
        <w:rPr>
          <w:bCs/>
          <w:u w:val="single"/>
        </w:rPr>
        <w:t>trier</w:t>
      </w:r>
      <w:r w:rsidRPr="004B50F3">
        <w:rPr>
          <w:bCs/>
        </w:rPr>
        <w:t xml:space="preserve"> les observations en ordre </w:t>
      </w:r>
      <w:r w:rsidRPr="004B50F3">
        <w:rPr>
          <w:bCs/>
          <w:u w:val="single"/>
        </w:rPr>
        <w:t>croissant</w:t>
      </w:r>
      <w:r w:rsidRPr="004B50F3">
        <w:rPr>
          <w:bCs/>
        </w:rPr>
        <w:t>, puis identifier les quantiles en multipliant le nombre total d’observations (</w:t>
      </w:r>
      <w:r w:rsidRPr="004B50F3">
        <w:rPr>
          <w:bCs/>
          <w:i/>
          <w:iCs/>
        </w:rPr>
        <w:t>n</w:t>
      </w:r>
      <w:r w:rsidRPr="004B50F3">
        <w:rPr>
          <w:bCs/>
        </w:rPr>
        <w:t>) par la fraction identifiant le quantile.</w:t>
      </w:r>
    </w:p>
    <w:p w:rsidR="00B04BDC" w:rsidRPr="004B50F3" w:rsidRDefault="008401EE" w:rsidP="00E46BF4">
      <w:pPr>
        <w:pStyle w:val="Paragraphedeliste"/>
        <w:numPr>
          <w:ilvl w:val="3"/>
          <w:numId w:val="3"/>
        </w:numPr>
      </w:pPr>
      <w:r w:rsidRPr="004B50F3">
        <w:rPr>
          <w:bCs/>
        </w:rPr>
        <w:t xml:space="preserve"> Si le nombre obtenu n’est pas un nombre entier, le quantile correspond à la donnée de rang le nombre entier immédiatement supérieur.</w:t>
      </w:r>
    </w:p>
    <w:p w:rsidR="003566F2" w:rsidRPr="004B50F3" w:rsidRDefault="008401EE" w:rsidP="003566F2">
      <w:pPr>
        <w:pStyle w:val="Paragraphedeliste"/>
        <w:numPr>
          <w:ilvl w:val="3"/>
          <w:numId w:val="3"/>
        </w:numPr>
      </w:pPr>
      <w:r w:rsidRPr="004B50F3">
        <w:rPr>
          <w:bCs/>
        </w:rPr>
        <w:t xml:space="preserve"> Si le nombre obtenu est un nombre entier, le quantile correspond à la moyenne des données de rang ce nombre et le nombre entier immédiatement supérieur </w:t>
      </w:r>
    </w:p>
    <w:p w:rsidR="006F1544" w:rsidRPr="004B50F3" w:rsidRDefault="006F1544" w:rsidP="003566F2">
      <w:pPr>
        <w:pStyle w:val="Paragraphedeliste"/>
        <w:numPr>
          <w:ilvl w:val="2"/>
          <w:numId w:val="3"/>
        </w:numPr>
      </w:pPr>
      <w:r w:rsidRPr="004B50F3">
        <w:t>Données groupées:</w:t>
      </w:r>
    </w:p>
    <w:p w:rsidR="006F1544" w:rsidRPr="004B50F3" w:rsidRDefault="006F1544" w:rsidP="006F1544">
      <w:pPr>
        <w:pStyle w:val="Paragraphedeliste"/>
        <w:numPr>
          <w:ilvl w:val="3"/>
          <w:numId w:val="3"/>
        </w:numPr>
      </w:pPr>
      <w:r w:rsidRPr="004B50F3">
        <w:t xml:space="preserve">Mêmes étapes que pour les données individuelles, mais ont doit regarder la fréquence cumulé pour </w:t>
      </w:r>
      <w:r w:rsidR="004B50F3" w:rsidRPr="004B50F3">
        <w:t>déterminer</w:t>
      </w:r>
      <w:r w:rsidRPr="004B50F3">
        <w:t xml:space="preserve"> quelle classe contient l’observation voulue</w:t>
      </w:r>
    </w:p>
    <w:p w:rsidR="003566F2" w:rsidRPr="004B50F3" w:rsidRDefault="003566F2" w:rsidP="003566F2">
      <w:pPr>
        <w:pStyle w:val="Paragraphedeliste"/>
        <w:numPr>
          <w:ilvl w:val="2"/>
          <w:numId w:val="3"/>
        </w:numPr>
      </w:pPr>
      <w:r w:rsidRPr="004B50F3">
        <w:rPr>
          <w:bCs/>
        </w:rPr>
        <w:t>Données groupées </w:t>
      </w:r>
      <w:r w:rsidR="006F1544" w:rsidRPr="004B50F3">
        <w:rPr>
          <w:bCs/>
        </w:rPr>
        <w:t>en classes</w:t>
      </w:r>
      <w:r w:rsidRPr="004B50F3">
        <w:rPr>
          <w:bCs/>
        </w:rPr>
        <w:t>:</w:t>
      </w:r>
      <w:r w:rsidRPr="004B50F3">
        <w:rPr>
          <w:bCs/>
        </w:rPr>
        <w:br/>
      </w:r>
      <w:r w:rsidRPr="004B50F3">
        <w:rPr>
          <w:position w:val="-36"/>
        </w:rPr>
        <w:object w:dxaOrig="2000" w:dyaOrig="740">
          <v:shape id="_x0000_i1035" type="#_x0000_t75" style="width:99.85pt;height:36.7pt" o:ole="">
            <v:imagedata r:id="rId25" o:title=""/>
          </v:shape>
          <o:OLEObject Type="Embed" ProgID="Equation.3" ShapeID="_x0000_i1035" DrawAspect="Content" ObjectID="_1390560736" r:id="rId26"/>
        </w:object>
      </w:r>
    </w:p>
    <w:p w:rsidR="00B04BDC" w:rsidRPr="004B50F3" w:rsidRDefault="008401EE" w:rsidP="003566F2">
      <w:pPr>
        <w:pStyle w:val="Paragraphedeliste"/>
        <w:numPr>
          <w:ilvl w:val="3"/>
          <w:numId w:val="3"/>
        </w:numPr>
      </w:pPr>
      <w:r w:rsidRPr="004B50F3">
        <w:rPr>
          <w:bCs/>
        </w:rPr>
        <w:t>C</w:t>
      </w:r>
      <w:r w:rsidRPr="004B50F3">
        <w:rPr>
          <w:bCs/>
          <w:vertAlign w:val="subscript"/>
        </w:rPr>
        <w:t>p</w:t>
      </w:r>
      <w:r w:rsidR="003566F2" w:rsidRPr="004B50F3">
        <w:rPr>
          <w:bCs/>
        </w:rPr>
        <w:t xml:space="preserve">: </w:t>
      </w:r>
      <w:r w:rsidRPr="004B50F3">
        <w:rPr>
          <w:bCs/>
        </w:rPr>
        <w:t>quantile p%</w:t>
      </w:r>
    </w:p>
    <w:p w:rsidR="00B04BDC" w:rsidRPr="004B50F3" w:rsidRDefault="008401EE" w:rsidP="003566F2">
      <w:pPr>
        <w:pStyle w:val="Paragraphedeliste"/>
        <w:numPr>
          <w:ilvl w:val="3"/>
          <w:numId w:val="3"/>
        </w:numPr>
      </w:pPr>
      <w:r w:rsidRPr="004B50F3">
        <w:rPr>
          <w:bCs/>
        </w:rPr>
        <w:t>B</w:t>
      </w:r>
      <w:r w:rsidRPr="004B50F3">
        <w:rPr>
          <w:bCs/>
          <w:vertAlign w:val="subscript"/>
        </w:rPr>
        <w:t>I</w:t>
      </w:r>
      <w:r w:rsidR="003566F2" w:rsidRPr="004B50F3">
        <w:rPr>
          <w:bCs/>
        </w:rPr>
        <w:t xml:space="preserve"> : </w:t>
      </w:r>
      <w:r w:rsidRPr="004B50F3">
        <w:rPr>
          <w:bCs/>
        </w:rPr>
        <w:t>borne inférieure de la classe contenant le quantile p%</w:t>
      </w:r>
    </w:p>
    <w:p w:rsidR="00B04BDC" w:rsidRPr="004B50F3" w:rsidRDefault="008401EE" w:rsidP="003566F2">
      <w:pPr>
        <w:pStyle w:val="Paragraphedeliste"/>
        <w:numPr>
          <w:ilvl w:val="3"/>
          <w:numId w:val="3"/>
        </w:numPr>
      </w:pPr>
      <w:r w:rsidRPr="004B50F3">
        <w:rPr>
          <w:bCs/>
        </w:rPr>
        <w:t>p:</w:t>
      </w:r>
      <w:r w:rsidR="003566F2" w:rsidRPr="004B50F3">
        <w:rPr>
          <w:bCs/>
        </w:rPr>
        <w:t xml:space="preserve"> </w:t>
      </w:r>
      <w:r w:rsidRPr="004B50F3">
        <w:rPr>
          <w:bCs/>
        </w:rPr>
        <w:t>pourcentage désiré sous forme décimale, par exemple 0.50</w:t>
      </w:r>
    </w:p>
    <w:p w:rsidR="00B04BDC" w:rsidRPr="004B50F3" w:rsidRDefault="003566F2" w:rsidP="003566F2">
      <w:pPr>
        <w:pStyle w:val="Paragraphedeliste"/>
        <w:numPr>
          <w:ilvl w:val="3"/>
          <w:numId w:val="3"/>
        </w:numPr>
      </w:pPr>
      <w:r w:rsidRPr="004B50F3">
        <w:rPr>
          <w:bCs/>
        </w:rPr>
        <w:lastRenderedPageBreak/>
        <w:t xml:space="preserve">n: </w:t>
      </w:r>
      <w:r w:rsidR="008401EE" w:rsidRPr="004B50F3">
        <w:rPr>
          <w:bCs/>
        </w:rPr>
        <w:t>nombre total d’observations dans la série</w:t>
      </w:r>
    </w:p>
    <w:p w:rsidR="00B04BDC" w:rsidRPr="004B50F3" w:rsidRDefault="003566F2" w:rsidP="003566F2">
      <w:pPr>
        <w:pStyle w:val="Paragraphedeliste"/>
        <w:numPr>
          <w:ilvl w:val="3"/>
          <w:numId w:val="3"/>
        </w:numPr>
      </w:pPr>
      <w:r w:rsidRPr="004B50F3">
        <w:rPr>
          <w:bCs/>
        </w:rPr>
        <w:t xml:space="preserve">F   : </w:t>
      </w:r>
      <w:r w:rsidR="008401EE" w:rsidRPr="004B50F3">
        <w:rPr>
          <w:bCs/>
        </w:rPr>
        <w:t>somme des  fréquences  absolues de to</w:t>
      </w:r>
      <w:r w:rsidRPr="004B50F3">
        <w:rPr>
          <w:bCs/>
        </w:rPr>
        <w:t xml:space="preserve">utes les classes précédant la </w:t>
      </w:r>
      <w:r w:rsidR="008401EE" w:rsidRPr="004B50F3">
        <w:rPr>
          <w:bCs/>
        </w:rPr>
        <w:t>classe contenant le quantile.  Si le qua</w:t>
      </w:r>
      <w:r w:rsidRPr="004B50F3">
        <w:rPr>
          <w:bCs/>
        </w:rPr>
        <w:t xml:space="preserve">ntile désiré se situe dans la </w:t>
      </w:r>
      <w:r w:rsidR="008401EE" w:rsidRPr="004B50F3">
        <w:rPr>
          <w:bCs/>
        </w:rPr>
        <w:t>première classe, F = 0</w:t>
      </w:r>
    </w:p>
    <w:p w:rsidR="00B04BDC" w:rsidRPr="004B50F3" w:rsidRDefault="008401EE" w:rsidP="003566F2">
      <w:pPr>
        <w:pStyle w:val="Paragraphedeliste"/>
        <w:numPr>
          <w:ilvl w:val="3"/>
          <w:numId w:val="3"/>
        </w:numPr>
      </w:pPr>
      <w:r w:rsidRPr="004B50F3">
        <w:rPr>
          <w:bCs/>
        </w:rPr>
        <w:t>f</w:t>
      </w:r>
      <w:r w:rsidRPr="004B50F3">
        <w:rPr>
          <w:bCs/>
          <w:vertAlign w:val="subscript"/>
        </w:rPr>
        <w:t>Cp</w:t>
      </w:r>
      <w:r w:rsidR="003566F2" w:rsidRPr="004B50F3">
        <w:rPr>
          <w:bCs/>
        </w:rPr>
        <w:t xml:space="preserve">  : </w:t>
      </w:r>
      <w:r w:rsidRPr="004B50F3">
        <w:rPr>
          <w:bCs/>
        </w:rPr>
        <w:t>fréquence de la classe contenant le quantile</w:t>
      </w:r>
    </w:p>
    <w:p w:rsidR="003566F2" w:rsidRPr="004B50F3" w:rsidRDefault="003566F2" w:rsidP="003566F2">
      <w:pPr>
        <w:pStyle w:val="Paragraphedeliste"/>
        <w:numPr>
          <w:ilvl w:val="3"/>
          <w:numId w:val="3"/>
        </w:numPr>
      </w:pPr>
      <w:r w:rsidRPr="004B50F3">
        <w:rPr>
          <w:bCs/>
        </w:rPr>
        <w:t xml:space="preserve">a   : </w:t>
      </w:r>
      <w:r w:rsidR="008401EE" w:rsidRPr="004B50F3">
        <w:rPr>
          <w:bCs/>
        </w:rPr>
        <w:t>amplitude de la classe contenant le quantile</w:t>
      </w:r>
    </w:p>
    <w:p w:rsidR="0016115B" w:rsidRPr="004B50F3" w:rsidRDefault="0016115B" w:rsidP="00C23CC9">
      <w:pPr>
        <w:pStyle w:val="Paragraphedeliste"/>
        <w:ind w:left="2160"/>
        <w:rPr>
          <w:bCs/>
        </w:rPr>
      </w:pPr>
      <w:r w:rsidRPr="004B50F3">
        <w:rPr>
          <w:bCs/>
        </w:rPr>
        <w:t xml:space="preserve">** </w:t>
      </w:r>
      <w:r w:rsidR="008401EE" w:rsidRPr="004B50F3">
        <w:rPr>
          <w:bCs/>
        </w:rPr>
        <w:t>On pourrait également obtenir le même résultat à partir de la courbe de fréquences cumulées</w:t>
      </w:r>
    </w:p>
    <w:p w:rsidR="000522B9" w:rsidRPr="004B50F3" w:rsidRDefault="000522B9" w:rsidP="000522B9">
      <w:pPr>
        <w:pStyle w:val="Paragraphedeliste"/>
        <w:numPr>
          <w:ilvl w:val="1"/>
          <w:numId w:val="3"/>
        </w:numPr>
        <w:rPr>
          <w:bCs/>
        </w:rPr>
      </w:pPr>
      <w:r w:rsidRPr="004B50F3">
        <w:rPr>
          <w:bCs/>
        </w:rPr>
        <w:t xml:space="preserve">Intervalle interquartile (IQ) : </w:t>
      </w:r>
      <w:r w:rsidR="008401EE" w:rsidRPr="004B50F3">
        <w:rPr>
          <w:bCs/>
        </w:rPr>
        <w:t>mesure de dispersion associée aux quartiles</w:t>
      </w:r>
    </w:p>
    <w:p w:rsidR="000522B9" w:rsidRPr="004B50F3" w:rsidRDefault="008401EE" w:rsidP="00FA6307">
      <w:pPr>
        <w:pStyle w:val="Paragraphedeliste"/>
        <w:numPr>
          <w:ilvl w:val="2"/>
          <w:numId w:val="3"/>
        </w:numPr>
      </w:pPr>
      <w:r w:rsidRPr="004B50F3">
        <w:rPr>
          <w:bCs/>
        </w:rPr>
        <w:t>Il mesure l’étendue entre le 1</w:t>
      </w:r>
      <w:r w:rsidRPr="004B50F3">
        <w:rPr>
          <w:bCs/>
          <w:vertAlign w:val="superscript"/>
        </w:rPr>
        <w:t>er</w:t>
      </w:r>
      <w:r w:rsidRPr="004B50F3">
        <w:rPr>
          <w:bCs/>
        </w:rPr>
        <w:t xml:space="preserve"> quartile et le 3</w:t>
      </w:r>
      <w:r w:rsidRPr="004B50F3">
        <w:rPr>
          <w:bCs/>
          <w:vertAlign w:val="superscript"/>
        </w:rPr>
        <w:t>ème</w:t>
      </w:r>
      <w:r w:rsidRPr="004B50F3">
        <w:rPr>
          <w:bCs/>
        </w:rPr>
        <w:t xml:space="preserve"> quartile:</w:t>
      </w:r>
      <w:r w:rsidR="00FA6307" w:rsidRPr="004B50F3">
        <w:rPr>
          <w:bCs/>
        </w:rPr>
        <w:t xml:space="preserve"> </w:t>
      </w:r>
      <w:r w:rsidR="000522B9" w:rsidRPr="004B50F3">
        <w:rPr>
          <w:bCs/>
        </w:rPr>
        <w:t>IQ = Q</w:t>
      </w:r>
      <w:r w:rsidR="000522B9" w:rsidRPr="004B50F3">
        <w:rPr>
          <w:bCs/>
          <w:vertAlign w:val="subscript"/>
        </w:rPr>
        <w:t>3</w:t>
      </w:r>
      <w:r w:rsidR="000522B9" w:rsidRPr="004B50F3">
        <w:rPr>
          <w:bCs/>
        </w:rPr>
        <w:t xml:space="preserve"> – Q</w:t>
      </w:r>
      <w:r w:rsidR="000522B9" w:rsidRPr="004B50F3">
        <w:rPr>
          <w:bCs/>
          <w:vertAlign w:val="subscript"/>
        </w:rPr>
        <w:t>1</w:t>
      </w:r>
      <w:r w:rsidR="000522B9" w:rsidRPr="004B50F3">
        <w:rPr>
          <w:bCs/>
        </w:rPr>
        <w:t xml:space="preserve"> </w:t>
      </w:r>
    </w:p>
    <w:p w:rsidR="00B04BDC" w:rsidRPr="004B50F3" w:rsidRDefault="008401EE" w:rsidP="000522B9">
      <w:pPr>
        <w:pStyle w:val="Paragraphedeliste"/>
        <w:numPr>
          <w:ilvl w:val="2"/>
          <w:numId w:val="3"/>
        </w:numPr>
      </w:pPr>
      <w:r w:rsidRPr="004B50F3">
        <w:rPr>
          <w:bCs/>
        </w:rPr>
        <w:t>Il contient 50% des observations situées au milieu de la série</w:t>
      </w:r>
    </w:p>
    <w:p w:rsidR="000522B9" w:rsidRPr="004B50F3" w:rsidRDefault="00BC0BB1" w:rsidP="00BC0BB1">
      <w:pPr>
        <w:pStyle w:val="Paragraphedeliste"/>
        <w:numPr>
          <w:ilvl w:val="1"/>
          <w:numId w:val="3"/>
        </w:numPr>
      </w:pPr>
      <w:r w:rsidRPr="004B50F3">
        <w:rPr>
          <w:bCs/>
        </w:rPr>
        <w:t>Données aberrantes</w:t>
      </w:r>
    </w:p>
    <w:p w:rsidR="00B04BDC" w:rsidRPr="004B50F3" w:rsidRDefault="008401EE" w:rsidP="00BC0BB1">
      <w:pPr>
        <w:pStyle w:val="Paragraphedeliste"/>
        <w:numPr>
          <w:ilvl w:val="2"/>
          <w:numId w:val="3"/>
        </w:numPr>
      </w:pPr>
      <w:r w:rsidRPr="004B50F3">
        <w:rPr>
          <w:bCs/>
        </w:rPr>
        <w:t xml:space="preserve">Une donnée est dite aberrante si sa valeur est: </w:t>
      </w:r>
    </w:p>
    <w:p w:rsidR="00BC0BB1" w:rsidRPr="004B50F3" w:rsidRDefault="00BC0BB1" w:rsidP="00BC0BB1">
      <w:pPr>
        <w:pStyle w:val="Paragraphedeliste"/>
        <w:numPr>
          <w:ilvl w:val="3"/>
          <w:numId w:val="3"/>
        </w:numPr>
      </w:pPr>
      <w:r w:rsidRPr="004B50F3">
        <w:rPr>
          <w:bCs/>
        </w:rPr>
        <w:t>plus petite que Q</w:t>
      </w:r>
      <w:r w:rsidRPr="004B50F3">
        <w:rPr>
          <w:bCs/>
          <w:vertAlign w:val="subscript"/>
        </w:rPr>
        <w:t>1</w:t>
      </w:r>
      <w:r w:rsidRPr="004B50F3">
        <w:rPr>
          <w:bCs/>
        </w:rPr>
        <w:t xml:space="preserve"> – 1,5(Q</w:t>
      </w:r>
      <w:r w:rsidRPr="004B50F3">
        <w:rPr>
          <w:bCs/>
          <w:vertAlign w:val="subscript"/>
        </w:rPr>
        <w:t>3</w:t>
      </w:r>
      <w:r w:rsidRPr="004B50F3">
        <w:rPr>
          <w:bCs/>
        </w:rPr>
        <w:t xml:space="preserve"> – Q</w:t>
      </w:r>
      <w:r w:rsidRPr="004B50F3">
        <w:rPr>
          <w:bCs/>
          <w:vertAlign w:val="subscript"/>
        </w:rPr>
        <w:t>1</w:t>
      </w:r>
      <w:r w:rsidRPr="004B50F3">
        <w:rPr>
          <w:bCs/>
        </w:rPr>
        <w:t>)</w:t>
      </w:r>
    </w:p>
    <w:p w:rsidR="00BC0BB1" w:rsidRPr="004B50F3" w:rsidRDefault="00BC0BB1" w:rsidP="00BC0BB1">
      <w:pPr>
        <w:pStyle w:val="Paragraphedeliste"/>
        <w:numPr>
          <w:ilvl w:val="3"/>
          <w:numId w:val="3"/>
        </w:numPr>
      </w:pPr>
      <w:r w:rsidRPr="004B50F3">
        <w:rPr>
          <w:bCs/>
        </w:rPr>
        <w:t>plus grande que Q</w:t>
      </w:r>
      <w:r w:rsidRPr="004B50F3">
        <w:rPr>
          <w:bCs/>
          <w:vertAlign w:val="subscript"/>
        </w:rPr>
        <w:t>3</w:t>
      </w:r>
      <w:r w:rsidRPr="004B50F3">
        <w:rPr>
          <w:bCs/>
        </w:rPr>
        <w:t xml:space="preserve"> + 1,5(Q</w:t>
      </w:r>
      <w:r w:rsidRPr="004B50F3">
        <w:rPr>
          <w:bCs/>
          <w:vertAlign w:val="subscript"/>
        </w:rPr>
        <w:t>3</w:t>
      </w:r>
      <w:r w:rsidRPr="004B50F3">
        <w:rPr>
          <w:bCs/>
        </w:rPr>
        <w:t xml:space="preserve"> – Q</w:t>
      </w:r>
      <w:r w:rsidRPr="004B50F3">
        <w:rPr>
          <w:bCs/>
          <w:vertAlign w:val="subscript"/>
        </w:rPr>
        <w:t>1</w:t>
      </w:r>
      <w:r w:rsidRPr="004B50F3">
        <w:rPr>
          <w:bCs/>
        </w:rPr>
        <w:t>)</w:t>
      </w:r>
    </w:p>
    <w:p w:rsidR="00BC0BB1" w:rsidRPr="004B50F3" w:rsidRDefault="00BC0BB1" w:rsidP="00BC0BB1">
      <w:pPr>
        <w:pStyle w:val="Paragraphedeliste"/>
        <w:numPr>
          <w:ilvl w:val="1"/>
          <w:numId w:val="3"/>
        </w:numPr>
      </w:pPr>
      <w:r w:rsidRPr="004B50F3">
        <w:t>Diagramme en boîte</w:t>
      </w:r>
      <w:r w:rsidRPr="004B50F3">
        <w:br/>
      </w:r>
      <w:r w:rsidRPr="004B50F3">
        <w:rPr>
          <w:noProof/>
          <w:lang w:eastAsia="en-CA"/>
        </w:rPr>
        <w:drawing>
          <wp:inline distT="0" distB="0" distL="0" distR="0">
            <wp:extent cx="4449433" cy="2389517"/>
            <wp:effectExtent l="19050" t="0" r="8267" b="0"/>
            <wp:docPr id="6" name="Objet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561388" cy="4870451"/>
                      <a:chOff x="274638" y="1622425"/>
                      <a:chExt cx="8561388" cy="4870451"/>
                    </a:xfrm>
                  </a:grpSpPr>
                  <a:sp>
                    <a:nvSpPr>
                      <a:cNvPr id="86054" name="Line 4"/>
                      <a:cNvSpPr>
                        <a:spLocks noChangeShapeType="1"/>
                      </a:cNvSpPr>
                    </a:nvSpPr>
                    <a:spPr bwMode="auto">
                      <a:xfrm>
                        <a:off x="638175" y="5929313"/>
                        <a:ext cx="7780338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74" name="Line 5"/>
                      <a:cNvSpPr>
                        <a:spLocks noChangeShapeType="1"/>
                      </a:cNvSpPr>
                    </a:nvSpPr>
                    <a:spPr bwMode="auto">
                      <a:xfrm>
                        <a:off x="638175" y="5791201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75" name="Line 6"/>
                      <a:cNvSpPr>
                        <a:spLocks noChangeShapeType="1"/>
                      </a:cNvSpPr>
                    </a:nvSpPr>
                    <a:spPr bwMode="auto">
                      <a:xfrm>
                        <a:off x="1225550" y="5773738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72" name="Line 9"/>
                      <a:cNvSpPr>
                        <a:spLocks noChangeShapeType="1"/>
                      </a:cNvSpPr>
                    </a:nvSpPr>
                    <a:spPr bwMode="auto">
                      <a:xfrm>
                        <a:off x="1831975" y="5791201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73" name="Line 10"/>
                      <a:cNvSpPr>
                        <a:spLocks noChangeShapeType="1"/>
                      </a:cNvSpPr>
                    </a:nvSpPr>
                    <a:spPr bwMode="auto">
                      <a:xfrm>
                        <a:off x="2419350" y="5773738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70" name="Line 12"/>
                      <a:cNvSpPr>
                        <a:spLocks noChangeShapeType="1"/>
                      </a:cNvSpPr>
                    </a:nvSpPr>
                    <a:spPr bwMode="auto">
                      <a:xfrm>
                        <a:off x="3043238" y="5791201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71" name="Line 13"/>
                      <a:cNvSpPr>
                        <a:spLocks noChangeShapeType="1"/>
                      </a:cNvSpPr>
                    </a:nvSpPr>
                    <a:spPr bwMode="auto">
                      <a:xfrm>
                        <a:off x="3630613" y="5773738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68" name="Line 15"/>
                      <a:cNvSpPr>
                        <a:spLocks noChangeShapeType="1"/>
                      </a:cNvSpPr>
                    </a:nvSpPr>
                    <a:spPr bwMode="auto">
                      <a:xfrm>
                        <a:off x="4268788" y="5791201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69" name="Line 16"/>
                      <a:cNvSpPr>
                        <a:spLocks noChangeShapeType="1"/>
                      </a:cNvSpPr>
                    </a:nvSpPr>
                    <a:spPr bwMode="auto">
                      <a:xfrm>
                        <a:off x="4856163" y="5773738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66" name="Line 18"/>
                      <a:cNvSpPr>
                        <a:spLocks noChangeShapeType="1"/>
                      </a:cNvSpPr>
                    </a:nvSpPr>
                    <a:spPr bwMode="auto">
                      <a:xfrm>
                        <a:off x="5497513" y="5791201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67" name="Line 19"/>
                      <a:cNvSpPr>
                        <a:spLocks noChangeShapeType="1"/>
                      </a:cNvSpPr>
                    </a:nvSpPr>
                    <a:spPr bwMode="auto">
                      <a:xfrm>
                        <a:off x="6084888" y="5773738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64" name="Line 21"/>
                      <a:cNvSpPr>
                        <a:spLocks noChangeShapeType="1"/>
                      </a:cNvSpPr>
                    </a:nvSpPr>
                    <a:spPr bwMode="auto">
                      <a:xfrm>
                        <a:off x="6672263" y="5792789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65" name="Line 22"/>
                      <a:cNvSpPr>
                        <a:spLocks noChangeShapeType="1"/>
                      </a:cNvSpPr>
                    </a:nvSpPr>
                    <a:spPr bwMode="auto">
                      <a:xfrm>
                        <a:off x="7259638" y="5775326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62" name="Line 24"/>
                      <a:cNvSpPr>
                        <a:spLocks noChangeShapeType="1"/>
                      </a:cNvSpPr>
                    </a:nvSpPr>
                    <a:spPr bwMode="auto">
                      <a:xfrm>
                        <a:off x="7813675" y="5792789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63" name="Line 25"/>
                      <a:cNvSpPr>
                        <a:spLocks noChangeShapeType="1"/>
                      </a:cNvSpPr>
                    </a:nvSpPr>
                    <a:spPr bwMode="auto">
                      <a:xfrm>
                        <a:off x="8401050" y="5775326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53" name="Text Box 2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7265988" y="5913438"/>
                        <a:ext cx="1570038" cy="579438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fr-CA">
                              <a:solidFill>
                                <a:schemeClr val="tx2"/>
                              </a:solidFill>
                            </a:rPr>
                            <a:t>Échelle</a:t>
                          </a:r>
                          <a:endParaRPr lang="fr-FR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3" name="Line 32"/>
                      <a:cNvSpPr>
                        <a:spLocks noChangeShapeType="1"/>
                      </a:cNvSpPr>
                    </a:nvSpPr>
                    <a:spPr bwMode="auto">
                      <a:xfrm>
                        <a:off x="3355975" y="4694238"/>
                        <a:ext cx="519112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tx2"/>
                        </a:solidFill>
                        <a:round/>
                        <a:headEnd type="triangle" w="med" len="med"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4" name="Text Box 3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843338" y="4402138"/>
                        <a:ext cx="1638300" cy="519113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fr-CA" sz="2800" b="1">
                              <a:solidFill>
                                <a:schemeClr val="tx2"/>
                              </a:solidFill>
                            </a:rPr>
                            <a:t>(Q</a:t>
                          </a:r>
                          <a:r>
                            <a:rPr lang="fr-CA" sz="2800" b="1" baseline="-25000">
                              <a:solidFill>
                                <a:schemeClr val="tx2"/>
                              </a:solidFill>
                            </a:rPr>
                            <a:t>3</a:t>
                          </a:r>
                          <a:r>
                            <a:rPr lang="fr-CA" sz="2800" b="1">
                              <a:solidFill>
                                <a:schemeClr val="tx2"/>
                              </a:solidFill>
                            </a:rPr>
                            <a:t> – Q</a:t>
                          </a:r>
                          <a:r>
                            <a:rPr lang="fr-CA" sz="2800" b="1" baseline="-25000">
                              <a:solidFill>
                                <a:schemeClr val="tx2"/>
                              </a:solidFill>
                            </a:rPr>
                            <a:t>1</a:t>
                          </a:r>
                          <a:r>
                            <a:rPr lang="fr-CA" sz="2800" b="1">
                              <a:solidFill>
                                <a:schemeClr val="tx2"/>
                              </a:solidFill>
                            </a:rPr>
                            <a:t>)</a:t>
                          </a:r>
                          <a:endParaRPr lang="fr-FR" sz="2800" b="1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5" name="Line 35"/>
                      <a:cNvSpPr>
                        <a:spLocks noChangeShapeType="1"/>
                      </a:cNvSpPr>
                    </a:nvSpPr>
                    <a:spPr bwMode="auto">
                      <a:xfrm>
                        <a:off x="1711325" y="4694238"/>
                        <a:ext cx="160655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6" name="Line 36"/>
                      <a:cNvSpPr>
                        <a:spLocks noChangeShapeType="1"/>
                      </a:cNvSpPr>
                    </a:nvSpPr>
                    <a:spPr bwMode="auto">
                      <a:xfrm>
                        <a:off x="3346450" y="4521201"/>
                        <a:ext cx="0" cy="344488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7" name="Line 37"/>
                      <a:cNvSpPr>
                        <a:spLocks noChangeShapeType="1"/>
                      </a:cNvSpPr>
                    </a:nvSpPr>
                    <a:spPr bwMode="auto">
                      <a:xfrm>
                        <a:off x="5910263" y="4521201"/>
                        <a:ext cx="0" cy="344488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8" name="Line 38"/>
                      <a:cNvSpPr>
                        <a:spLocks noChangeShapeType="1"/>
                      </a:cNvSpPr>
                    </a:nvSpPr>
                    <a:spPr bwMode="auto">
                      <a:xfrm>
                        <a:off x="5375275" y="4694238"/>
                        <a:ext cx="519112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tx2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9" name="Line 39"/>
                      <a:cNvSpPr>
                        <a:spLocks noChangeShapeType="1"/>
                      </a:cNvSpPr>
                    </a:nvSpPr>
                    <a:spPr bwMode="auto">
                      <a:xfrm>
                        <a:off x="5934075" y="4694238"/>
                        <a:ext cx="1727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50" name="Text Box 4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706438" y="4624388"/>
                        <a:ext cx="1811337" cy="45720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fr-CA" sz="2400" b="1">
                              <a:solidFill>
                                <a:schemeClr val="tx2"/>
                              </a:solidFill>
                            </a:rPr>
                            <a:t>1,5(Q</a:t>
                          </a:r>
                          <a:r>
                            <a:rPr lang="fr-CA" sz="2400" b="1" baseline="-25000">
                              <a:solidFill>
                                <a:schemeClr val="tx2"/>
                              </a:solidFill>
                            </a:rPr>
                            <a:t>3</a:t>
                          </a:r>
                          <a:r>
                            <a:rPr lang="fr-CA" sz="2400" b="1">
                              <a:solidFill>
                                <a:schemeClr val="tx2"/>
                              </a:solidFill>
                            </a:rPr>
                            <a:t> – Q</a:t>
                          </a:r>
                          <a:r>
                            <a:rPr lang="fr-CA" sz="2400" b="1" baseline="-25000">
                              <a:solidFill>
                                <a:schemeClr val="tx2"/>
                              </a:solidFill>
                            </a:rPr>
                            <a:t>1</a:t>
                          </a:r>
                          <a:r>
                            <a:rPr lang="fr-CA" sz="2400" b="1">
                              <a:solidFill>
                                <a:schemeClr val="tx2"/>
                              </a:solidFill>
                            </a:rPr>
                            <a:t>)</a:t>
                          </a:r>
                          <a:endParaRPr lang="fr-FR" sz="2400" b="1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51" name="Text Box 4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542088" y="4624388"/>
                        <a:ext cx="1776412" cy="45720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fr-CA" sz="2400" b="1">
                              <a:solidFill>
                                <a:schemeClr val="tx2"/>
                              </a:solidFill>
                            </a:rPr>
                            <a:t>1,5(Q</a:t>
                          </a:r>
                          <a:r>
                            <a:rPr lang="fr-CA" sz="2400" b="1" baseline="-25000">
                              <a:solidFill>
                                <a:schemeClr val="tx2"/>
                              </a:solidFill>
                            </a:rPr>
                            <a:t>3</a:t>
                          </a:r>
                          <a:r>
                            <a:rPr lang="fr-CA" sz="2400" b="1">
                              <a:solidFill>
                                <a:schemeClr val="tx2"/>
                              </a:solidFill>
                            </a:rPr>
                            <a:t> – Q</a:t>
                          </a:r>
                          <a:r>
                            <a:rPr lang="fr-CA" sz="2400" b="1" baseline="-25000">
                              <a:solidFill>
                                <a:schemeClr val="tx2"/>
                              </a:solidFill>
                            </a:rPr>
                            <a:t>1</a:t>
                          </a:r>
                          <a:r>
                            <a:rPr lang="fr-CA" sz="2400" b="1">
                              <a:solidFill>
                                <a:schemeClr val="tx2"/>
                              </a:solidFill>
                            </a:rPr>
                            <a:t>)</a:t>
                          </a:r>
                          <a:endParaRPr lang="fr-FR" sz="2400" b="1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1" name="Rectangle 43"/>
                      <a:cNvSpPr>
                        <a:spLocks noChangeArrowheads="1"/>
                      </a:cNvSpPr>
                    </a:nvSpPr>
                    <a:spPr bwMode="auto">
                      <a:xfrm>
                        <a:off x="3328987" y="3308351"/>
                        <a:ext cx="2587625" cy="73977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2" name="Line 44"/>
                      <a:cNvSpPr>
                        <a:spLocks noChangeShapeType="1"/>
                      </a:cNvSpPr>
                    </a:nvSpPr>
                    <a:spPr bwMode="auto">
                      <a:xfrm>
                        <a:off x="4311650" y="3306763"/>
                        <a:ext cx="0" cy="760413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7" name="Line 46"/>
                      <a:cNvSpPr>
                        <a:spLocks noChangeShapeType="1"/>
                      </a:cNvSpPr>
                    </a:nvSpPr>
                    <a:spPr bwMode="auto">
                      <a:xfrm>
                        <a:off x="5916612" y="3687763"/>
                        <a:ext cx="98425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8" name="Line 47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1862137" y="3686176"/>
                        <a:ext cx="146685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9" name="Line 48"/>
                      <a:cNvSpPr>
                        <a:spLocks noChangeShapeType="1"/>
                      </a:cNvSpPr>
                    </a:nvSpPr>
                    <a:spPr bwMode="auto">
                      <a:xfrm>
                        <a:off x="1860550" y="3514726"/>
                        <a:ext cx="0" cy="344488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0" name="Line 49"/>
                      <a:cNvSpPr>
                        <a:spLocks noChangeShapeType="1"/>
                      </a:cNvSpPr>
                    </a:nvSpPr>
                    <a:spPr bwMode="auto">
                      <a:xfrm>
                        <a:off x="6899275" y="3514726"/>
                        <a:ext cx="0" cy="344488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23" name="Oval 51"/>
                      <a:cNvSpPr>
                        <a:spLocks noChangeArrowheads="1"/>
                      </a:cNvSpPr>
                    </a:nvSpPr>
                    <a:spPr bwMode="auto">
                      <a:xfrm>
                        <a:off x="946150" y="3617913"/>
                        <a:ext cx="138112" cy="13811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381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24" name="Oval 52"/>
                      <a:cNvSpPr>
                        <a:spLocks noChangeArrowheads="1"/>
                      </a:cNvSpPr>
                    </a:nvSpPr>
                    <a:spPr bwMode="auto">
                      <a:xfrm>
                        <a:off x="1290638" y="3617913"/>
                        <a:ext cx="138112" cy="13811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381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25" name="Text Box 5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74638" y="3708400"/>
                        <a:ext cx="2035175" cy="830997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spcBef>
                              <a:spcPct val="50000"/>
                            </a:spcBef>
                          </a:pPr>
                          <a:r>
                            <a:rPr lang="fr-CA" sz="2400" b="1">
                              <a:solidFill>
                                <a:schemeClr val="tx2"/>
                              </a:solidFill>
                            </a:rPr>
                            <a:t>Valeurs aberrantes</a:t>
                          </a:r>
                          <a:endParaRPr lang="fr-FR" sz="2400" b="1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26" name="Text Box 5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757488" y="2155825"/>
                        <a:ext cx="741362" cy="579438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fr-CA" b="1" dirty="0">
                              <a:solidFill>
                                <a:schemeClr val="tx2"/>
                              </a:solidFill>
                            </a:rPr>
                            <a:t>Q</a:t>
                          </a:r>
                          <a:r>
                            <a:rPr lang="fr-CA" b="1" baseline="-25000" dirty="0">
                              <a:solidFill>
                                <a:schemeClr val="tx2"/>
                              </a:solidFill>
                            </a:rPr>
                            <a:t>1</a:t>
                          </a:r>
                          <a:endParaRPr lang="fr-FR" b="1" dirty="0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27" name="Text Box 5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721100" y="2155825"/>
                        <a:ext cx="741362" cy="579438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fr-CA" b="1" dirty="0">
                              <a:solidFill>
                                <a:schemeClr val="tx2"/>
                              </a:solidFill>
                            </a:rPr>
                            <a:t>Q</a:t>
                          </a:r>
                          <a:r>
                            <a:rPr lang="fr-CA" b="1" baseline="-25000" dirty="0">
                              <a:solidFill>
                                <a:schemeClr val="tx2"/>
                              </a:solidFill>
                            </a:rPr>
                            <a:t>2</a:t>
                          </a:r>
                          <a:endParaRPr lang="fr-FR" b="1" dirty="0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28" name="Text Box 5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294313" y="2155825"/>
                        <a:ext cx="741362" cy="579438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fr-CA" b="1">
                              <a:solidFill>
                                <a:schemeClr val="tx2"/>
                              </a:solidFill>
                            </a:rPr>
                            <a:t>Q</a:t>
                          </a:r>
                          <a:r>
                            <a:rPr lang="fr-CA" b="1" baseline="-25000">
                              <a:solidFill>
                                <a:schemeClr val="tx2"/>
                              </a:solidFill>
                            </a:rPr>
                            <a:t>3</a:t>
                          </a:r>
                          <a:endParaRPr lang="fr-FR" b="1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29" name="Freeform 58"/>
                      <a:cNvSpPr>
                        <a:spLocks/>
                      </a:cNvSpPr>
                    </a:nvSpPr>
                    <a:spPr bwMode="auto">
                      <a:xfrm>
                        <a:off x="3051175" y="2708275"/>
                        <a:ext cx="276225" cy="601663"/>
                      </a:xfrm>
                      <a:custGeom>
                        <a:avLst/>
                        <a:gdLst>
                          <a:gd name="T0" fmla="*/ 0 w 239"/>
                          <a:gd name="T1" fmla="*/ 0 h 303"/>
                          <a:gd name="T2" fmla="*/ 43 w 239"/>
                          <a:gd name="T3" fmla="*/ 65 h 303"/>
                          <a:gd name="T4" fmla="*/ 76 w 239"/>
                          <a:gd name="T5" fmla="*/ 163 h 303"/>
                          <a:gd name="T6" fmla="*/ 108 w 239"/>
                          <a:gd name="T7" fmla="*/ 217 h 303"/>
                          <a:gd name="T8" fmla="*/ 108 w 239"/>
                          <a:gd name="T9" fmla="*/ 76 h 303"/>
                          <a:gd name="T10" fmla="*/ 239 w 239"/>
                          <a:gd name="T11" fmla="*/ 303 h 303"/>
                          <a:gd name="T12" fmla="*/ 0 60000 65536"/>
                          <a:gd name="T13" fmla="*/ 0 60000 65536"/>
                          <a:gd name="T14" fmla="*/ 0 60000 65536"/>
                          <a:gd name="T15" fmla="*/ 0 60000 65536"/>
                          <a:gd name="T16" fmla="*/ 0 60000 65536"/>
                          <a:gd name="T17" fmla="*/ 0 60000 65536"/>
                          <a:gd name="T18" fmla="*/ 0 w 239"/>
                          <a:gd name="T19" fmla="*/ 0 h 303"/>
                          <a:gd name="T20" fmla="*/ 239 w 239"/>
                          <a:gd name="T21" fmla="*/ 303 h 303"/>
                        </a:gdLst>
                        <a:ahLst/>
                        <a:cxnLst>
                          <a:cxn ang="T12">
                            <a:pos x="T0" y="T1"/>
                          </a:cxn>
                          <a:cxn ang="T13">
                            <a:pos x="T2" y="T3"/>
                          </a:cxn>
                          <a:cxn ang="T14">
                            <a:pos x="T4" y="T5"/>
                          </a:cxn>
                          <a:cxn ang="T15">
                            <a:pos x="T6" y="T7"/>
                          </a:cxn>
                          <a:cxn ang="T16">
                            <a:pos x="T8" y="T9"/>
                          </a:cxn>
                          <a:cxn ang="T17">
                            <a:pos x="T10" y="T11"/>
                          </a:cxn>
                        </a:cxnLst>
                        <a:rect l="T18" t="T19" r="T20" b="T21"/>
                        <a:pathLst>
                          <a:path w="239" h="303">
                            <a:moveTo>
                              <a:pt x="0" y="0"/>
                            </a:moveTo>
                            <a:cubicBezTo>
                              <a:pt x="14" y="22"/>
                              <a:pt x="35" y="40"/>
                              <a:pt x="43" y="65"/>
                            </a:cubicBezTo>
                            <a:cubicBezTo>
                              <a:pt x="54" y="98"/>
                              <a:pt x="57" y="134"/>
                              <a:pt x="76" y="163"/>
                            </a:cubicBezTo>
                            <a:cubicBezTo>
                              <a:pt x="102" y="202"/>
                              <a:pt x="92" y="184"/>
                              <a:pt x="108" y="217"/>
                            </a:cubicBezTo>
                            <a:lnTo>
                              <a:pt x="108" y="76"/>
                            </a:lnTo>
                            <a:lnTo>
                              <a:pt x="239" y="303"/>
                            </a:lnTo>
                          </a:path>
                        </a:pathLst>
                      </a:custGeom>
                      <a:noFill/>
                      <a:ln w="12700" cap="flat" cmpd="sng">
                        <a:solidFill>
                          <a:schemeClr val="tx2"/>
                        </a:solidFill>
                        <a:prstDash val="solid"/>
                        <a:round/>
                        <a:headEnd type="none" w="med" len="med"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0" name="Freeform 59"/>
                      <a:cNvSpPr>
                        <a:spLocks/>
                      </a:cNvSpPr>
                    </a:nvSpPr>
                    <a:spPr bwMode="auto">
                      <a:xfrm>
                        <a:off x="4033838" y="2692400"/>
                        <a:ext cx="276225" cy="601663"/>
                      </a:xfrm>
                      <a:custGeom>
                        <a:avLst/>
                        <a:gdLst>
                          <a:gd name="T0" fmla="*/ 0 w 239"/>
                          <a:gd name="T1" fmla="*/ 0 h 303"/>
                          <a:gd name="T2" fmla="*/ 43 w 239"/>
                          <a:gd name="T3" fmla="*/ 65 h 303"/>
                          <a:gd name="T4" fmla="*/ 76 w 239"/>
                          <a:gd name="T5" fmla="*/ 163 h 303"/>
                          <a:gd name="T6" fmla="*/ 108 w 239"/>
                          <a:gd name="T7" fmla="*/ 217 h 303"/>
                          <a:gd name="T8" fmla="*/ 108 w 239"/>
                          <a:gd name="T9" fmla="*/ 76 h 303"/>
                          <a:gd name="T10" fmla="*/ 239 w 239"/>
                          <a:gd name="T11" fmla="*/ 303 h 303"/>
                          <a:gd name="T12" fmla="*/ 0 60000 65536"/>
                          <a:gd name="T13" fmla="*/ 0 60000 65536"/>
                          <a:gd name="T14" fmla="*/ 0 60000 65536"/>
                          <a:gd name="T15" fmla="*/ 0 60000 65536"/>
                          <a:gd name="T16" fmla="*/ 0 60000 65536"/>
                          <a:gd name="T17" fmla="*/ 0 60000 65536"/>
                          <a:gd name="T18" fmla="*/ 0 w 239"/>
                          <a:gd name="T19" fmla="*/ 0 h 303"/>
                          <a:gd name="T20" fmla="*/ 239 w 239"/>
                          <a:gd name="T21" fmla="*/ 303 h 303"/>
                        </a:gdLst>
                        <a:ahLst/>
                        <a:cxnLst>
                          <a:cxn ang="T12">
                            <a:pos x="T0" y="T1"/>
                          </a:cxn>
                          <a:cxn ang="T13">
                            <a:pos x="T2" y="T3"/>
                          </a:cxn>
                          <a:cxn ang="T14">
                            <a:pos x="T4" y="T5"/>
                          </a:cxn>
                          <a:cxn ang="T15">
                            <a:pos x="T6" y="T7"/>
                          </a:cxn>
                          <a:cxn ang="T16">
                            <a:pos x="T8" y="T9"/>
                          </a:cxn>
                          <a:cxn ang="T17">
                            <a:pos x="T10" y="T11"/>
                          </a:cxn>
                        </a:cxnLst>
                        <a:rect l="T18" t="T19" r="T20" b="T21"/>
                        <a:pathLst>
                          <a:path w="239" h="303">
                            <a:moveTo>
                              <a:pt x="0" y="0"/>
                            </a:moveTo>
                            <a:cubicBezTo>
                              <a:pt x="14" y="22"/>
                              <a:pt x="35" y="40"/>
                              <a:pt x="43" y="65"/>
                            </a:cubicBezTo>
                            <a:cubicBezTo>
                              <a:pt x="54" y="98"/>
                              <a:pt x="57" y="134"/>
                              <a:pt x="76" y="163"/>
                            </a:cubicBezTo>
                            <a:cubicBezTo>
                              <a:pt x="102" y="202"/>
                              <a:pt x="92" y="184"/>
                              <a:pt x="108" y="217"/>
                            </a:cubicBezTo>
                            <a:lnTo>
                              <a:pt x="108" y="76"/>
                            </a:lnTo>
                            <a:lnTo>
                              <a:pt x="239" y="303"/>
                            </a:lnTo>
                          </a:path>
                        </a:pathLst>
                      </a:custGeom>
                      <a:noFill/>
                      <a:ln w="12700" cap="flat" cmpd="sng">
                        <a:solidFill>
                          <a:schemeClr val="tx2"/>
                        </a:solidFill>
                        <a:prstDash val="solid"/>
                        <a:round/>
                        <a:headEnd type="none" w="med" len="med"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1" name="Freeform 60"/>
                      <a:cNvSpPr>
                        <a:spLocks/>
                      </a:cNvSpPr>
                    </a:nvSpPr>
                    <a:spPr bwMode="auto">
                      <a:xfrm>
                        <a:off x="5637213" y="2709863"/>
                        <a:ext cx="276225" cy="601663"/>
                      </a:xfrm>
                      <a:custGeom>
                        <a:avLst/>
                        <a:gdLst>
                          <a:gd name="T0" fmla="*/ 0 w 239"/>
                          <a:gd name="T1" fmla="*/ 0 h 303"/>
                          <a:gd name="T2" fmla="*/ 43 w 239"/>
                          <a:gd name="T3" fmla="*/ 65 h 303"/>
                          <a:gd name="T4" fmla="*/ 76 w 239"/>
                          <a:gd name="T5" fmla="*/ 163 h 303"/>
                          <a:gd name="T6" fmla="*/ 108 w 239"/>
                          <a:gd name="T7" fmla="*/ 217 h 303"/>
                          <a:gd name="T8" fmla="*/ 108 w 239"/>
                          <a:gd name="T9" fmla="*/ 76 h 303"/>
                          <a:gd name="T10" fmla="*/ 239 w 239"/>
                          <a:gd name="T11" fmla="*/ 303 h 303"/>
                          <a:gd name="T12" fmla="*/ 0 60000 65536"/>
                          <a:gd name="T13" fmla="*/ 0 60000 65536"/>
                          <a:gd name="T14" fmla="*/ 0 60000 65536"/>
                          <a:gd name="T15" fmla="*/ 0 60000 65536"/>
                          <a:gd name="T16" fmla="*/ 0 60000 65536"/>
                          <a:gd name="T17" fmla="*/ 0 60000 65536"/>
                          <a:gd name="T18" fmla="*/ 0 w 239"/>
                          <a:gd name="T19" fmla="*/ 0 h 303"/>
                          <a:gd name="T20" fmla="*/ 239 w 239"/>
                          <a:gd name="T21" fmla="*/ 303 h 303"/>
                        </a:gdLst>
                        <a:ahLst/>
                        <a:cxnLst>
                          <a:cxn ang="T12">
                            <a:pos x="T0" y="T1"/>
                          </a:cxn>
                          <a:cxn ang="T13">
                            <a:pos x="T2" y="T3"/>
                          </a:cxn>
                          <a:cxn ang="T14">
                            <a:pos x="T4" y="T5"/>
                          </a:cxn>
                          <a:cxn ang="T15">
                            <a:pos x="T6" y="T7"/>
                          </a:cxn>
                          <a:cxn ang="T16">
                            <a:pos x="T8" y="T9"/>
                          </a:cxn>
                          <a:cxn ang="T17">
                            <a:pos x="T10" y="T11"/>
                          </a:cxn>
                        </a:cxnLst>
                        <a:rect l="T18" t="T19" r="T20" b="T21"/>
                        <a:pathLst>
                          <a:path w="239" h="303">
                            <a:moveTo>
                              <a:pt x="0" y="0"/>
                            </a:moveTo>
                            <a:cubicBezTo>
                              <a:pt x="14" y="22"/>
                              <a:pt x="35" y="40"/>
                              <a:pt x="43" y="65"/>
                            </a:cubicBezTo>
                            <a:cubicBezTo>
                              <a:pt x="54" y="98"/>
                              <a:pt x="57" y="134"/>
                              <a:pt x="76" y="163"/>
                            </a:cubicBezTo>
                            <a:cubicBezTo>
                              <a:pt x="102" y="202"/>
                              <a:pt x="92" y="184"/>
                              <a:pt x="108" y="217"/>
                            </a:cubicBezTo>
                            <a:lnTo>
                              <a:pt x="108" y="76"/>
                            </a:lnTo>
                            <a:lnTo>
                              <a:pt x="239" y="303"/>
                            </a:lnTo>
                          </a:path>
                        </a:pathLst>
                      </a:custGeom>
                      <a:noFill/>
                      <a:ln w="12700" cap="flat" cmpd="sng">
                        <a:solidFill>
                          <a:schemeClr val="tx2"/>
                        </a:solidFill>
                        <a:prstDash val="solid"/>
                        <a:round/>
                        <a:headEnd type="none" w="med" len="med"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2" name="Text Box 6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848350" y="1622425"/>
                        <a:ext cx="2606675" cy="156966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r">
                            <a:spcBef>
                              <a:spcPct val="50000"/>
                            </a:spcBef>
                          </a:pPr>
                          <a:r>
                            <a:rPr lang="fr-CA" sz="2400">
                              <a:solidFill>
                                <a:schemeClr val="tx2"/>
                              </a:solidFill>
                            </a:rPr>
                            <a:t>Plus grande valeur de la série qui n’est pas une valeur aberrante</a:t>
                          </a:r>
                          <a:endParaRPr lang="fr-FR" sz="2400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3" name="Text Box 6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98463" y="1622425"/>
                        <a:ext cx="2398712" cy="156966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fr-CA" sz="2400">
                              <a:solidFill>
                                <a:schemeClr val="tx2"/>
                              </a:solidFill>
                            </a:rPr>
                            <a:t>Plus petite valeur de la série qui n’est pas une valeur aberrante</a:t>
                          </a:r>
                          <a:endParaRPr lang="fr-FR" sz="2400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4" name="Freeform 67"/>
                      <a:cNvSpPr>
                        <a:spLocks/>
                      </a:cNvSpPr>
                    </a:nvSpPr>
                    <a:spPr bwMode="auto">
                      <a:xfrm>
                        <a:off x="6899275" y="3090863"/>
                        <a:ext cx="604837" cy="415925"/>
                      </a:xfrm>
                      <a:custGeom>
                        <a:avLst/>
                        <a:gdLst>
                          <a:gd name="T0" fmla="*/ 218 w 218"/>
                          <a:gd name="T1" fmla="*/ 0 h 305"/>
                          <a:gd name="T2" fmla="*/ 66 w 218"/>
                          <a:gd name="T3" fmla="*/ 152 h 305"/>
                          <a:gd name="T4" fmla="*/ 163 w 218"/>
                          <a:gd name="T5" fmla="*/ 98 h 305"/>
                          <a:gd name="T6" fmla="*/ 0 w 218"/>
                          <a:gd name="T7" fmla="*/ 305 h 305"/>
                          <a:gd name="T8" fmla="*/ 0 60000 65536"/>
                          <a:gd name="T9" fmla="*/ 0 60000 65536"/>
                          <a:gd name="T10" fmla="*/ 0 60000 65536"/>
                          <a:gd name="T11" fmla="*/ 0 60000 65536"/>
                          <a:gd name="T12" fmla="*/ 0 w 218"/>
                          <a:gd name="T13" fmla="*/ 0 h 305"/>
                          <a:gd name="T14" fmla="*/ 218 w 218"/>
                          <a:gd name="T15" fmla="*/ 305 h 305"/>
                        </a:gdLst>
                        <a:ahLst/>
                        <a:cxnLst>
                          <a:cxn ang="T8">
                            <a:pos x="T0" y="T1"/>
                          </a:cxn>
                          <a:cxn ang="T9">
                            <a:pos x="T2" y="T3"/>
                          </a:cxn>
                          <a:cxn ang="T10">
                            <a:pos x="T4" y="T5"/>
                          </a:cxn>
                          <a:cxn ang="T11">
                            <a:pos x="T6" y="T7"/>
                          </a:cxn>
                        </a:cxnLst>
                        <a:rect l="T12" t="T13" r="T14" b="T15"/>
                        <a:pathLst>
                          <a:path w="218" h="305">
                            <a:moveTo>
                              <a:pt x="218" y="0"/>
                            </a:moveTo>
                            <a:lnTo>
                              <a:pt x="66" y="152"/>
                            </a:lnTo>
                            <a:lnTo>
                              <a:pt x="163" y="98"/>
                            </a:lnTo>
                            <a:lnTo>
                              <a:pt x="0" y="305"/>
                            </a:lnTo>
                          </a:path>
                        </a:pathLst>
                      </a:custGeom>
                      <a:noFill/>
                      <a:ln w="12700" cap="flat" cmpd="sng">
                        <a:solidFill>
                          <a:schemeClr val="tx2"/>
                        </a:solidFill>
                        <a:prstDash val="solid"/>
                        <a:round/>
                        <a:headEnd type="none" w="med" len="med"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5" name="Freeform 68"/>
                      <a:cNvSpPr>
                        <a:spLocks/>
                      </a:cNvSpPr>
                    </a:nvSpPr>
                    <a:spPr bwMode="auto">
                      <a:xfrm flipH="1">
                        <a:off x="1174750" y="3124200"/>
                        <a:ext cx="687387" cy="365125"/>
                      </a:xfrm>
                      <a:custGeom>
                        <a:avLst/>
                        <a:gdLst>
                          <a:gd name="T0" fmla="*/ 218 w 218"/>
                          <a:gd name="T1" fmla="*/ 0 h 305"/>
                          <a:gd name="T2" fmla="*/ 66 w 218"/>
                          <a:gd name="T3" fmla="*/ 152 h 305"/>
                          <a:gd name="T4" fmla="*/ 163 w 218"/>
                          <a:gd name="T5" fmla="*/ 98 h 305"/>
                          <a:gd name="T6" fmla="*/ 0 w 218"/>
                          <a:gd name="T7" fmla="*/ 305 h 305"/>
                          <a:gd name="T8" fmla="*/ 0 60000 65536"/>
                          <a:gd name="T9" fmla="*/ 0 60000 65536"/>
                          <a:gd name="T10" fmla="*/ 0 60000 65536"/>
                          <a:gd name="T11" fmla="*/ 0 60000 65536"/>
                          <a:gd name="T12" fmla="*/ 0 w 218"/>
                          <a:gd name="T13" fmla="*/ 0 h 305"/>
                          <a:gd name="T14" fmla="*/ 218 w 218"/>
                          <a:gd name="T15" fmla="*/ 305 h 305"/>
                        </a:gdLst>
                        <a:ahLst/>
                        <a:cxnLst>
                          <a:cxn ang="T8">
                            <a:pos x="T0" y="T1"/>
                          </a:cxn>
                          <a:cxn ang="T9">
                            <a:pos x="T2" y="T3"/>
                          </a:cxn>
                          <a:cxn ang="T10">
                            <a:pos x="T4" y="T5"/>
                          </a:cxn>
                          <a:cxn ang="T11">
                            <a:pos x="T6" y="T7"/>
                          </a:cxn>
                        </a:cxnLst>
                        <a:rect l="T12" t="T13" r="T14" b="T15"/>
                        <a:pathLst>
                          <a:path w="218" h="305">
                            <a:moveTo>
                              <a:pt x="218" y="0"/>
                            </a:moveTo>
                            <a:lnTo>
                              <a:pt x="66" y="152"/>
                            </a:lnTo>
                            <a:lnTo>
                              <a:pt x="163" y="98"/>
                            </a:lnTo>
                            <a:lnTo>
                              <a:pt x="0" y="305"/>
                            </a:lnTo>
                          </a:path>
                        </a:pathLst>
                      </a:custGeom>
                      <a:noFill/>
                      <a:ln w="12700" cap="flat" cmpd="sng">
                        <a:solidFill>
                          <a:schemeClr val="tx2"/>
                        </a:solidFill>
                        <a:prstDash val="solid"/>
                        <a:round/>
                        <a:headEnd type="none" w="med" len="med"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FF4A9B" w:rsidRPr="004B50F3" w:rsidRDefault="00FF4A9B" w:rsidP="00FF4A9B">
      <w:pPr>
        <w:pStyle w:val="Paragraphedeliste"/>
        <w:numPr>
          <w:ilvl w:val="0"/>
          <w:numId w:val="3"/>
        </w:numPr>
      </w:pPr>
      <w:r w:rsidRPr="004B50F3">
        <w:rPr>
          <w:bCs/>
        </w:rPr>
        <w:t xml:space="preserve">Mesures de forme </w:t>
      </w:r>
    </w:p>
    <w:p w:rsidR="00FF4A9B" w:rsidRPr="004B50F3" w:rsidRDefault="00FF4A9B" w:rsidP="00FF4A9B">
      <w:pPr>
        <w:pStyle w:val="Paragraphedeliste"/>
        <w:numPr>
          <w:ilvl w:val="1"/>
          <w:numId w:val="3"/>
        </w:numPr>
      </w:pPr>
      <w:r w:rsidRPr="004B50F3">
        <w:rPr>
          <w:bCs/>
        </w:rPr>
        <w:t xml:space="preserve">Coefficient d'aplatissement </w:t>
      </w:r>
      <w:r w:rsidR="004B50F3" w:rsidRPr="004B50F3">
        <w:rPr>
          <w:bCs/>
        </w:rPr>
        <w:t>(a)</w:t>
      </w:r>
      <w:r w:rsidRPr="004B50F3">
        <w:rPr>
          <w:bCs/>
        </w:rPr>
        <w:t xml:space="preserve"> (</w:t>
      </w:r>
      <w:r w:rsidRPr="004B50F3">
        <w:rPr>
          <w:bCs/>
          <w:i/>
          <w:iCs/>
        </w:rPr>
        <w:t>Kurtosis</w:t>
      </w:r>
      <w:r w:rsidRPr="004B50F3">
        <w:rPr>
          <w:bCs/>
        </w:rPr>
        <w:t>)</w:t>
      </w:r>
    </w:p>
    <w:p w:rsidR="005D1E7D" w:rsidRPr="004B50F3" w:rsidRDefault="008401EE" w:rsidP="005D1E7D">
      <w:pPr>
        <w:pStyle w:val="Paragraphedeliste"/>
        <w:numPr>
          <w:ilvl w:val="2"/>
          <w:numId w:val="3"/>
        </w:numPr>
      </w:pPr>
      <w:r w:rsidRPr="004B50F3">
        <w:rPr>
          <w:bCs/>
        </w:rPr>
        <w:t>Une distribution est plus ou moins aplatie selon que les fréquences des valeurs voisines des valeurs centrales diffèrent peu ou beaucoup les unes par rapport aux autres</w:t>
      </w:r>
      <w:r w:rsidR="005D1E7D" w:rsidRPr="004B50F3">
        <w:rPr>
          <w:bCs/>
        </w:rPr>
        <w:br/>
      </w:r>
      <w:r w:rsidR="005D1E7D" w:rsidRPr="004B50F3">
        <w:rPr>
          <w:position w:val="-24"/>
        </w:rPr>
        <w:object w:dxaOrig="1900" w:dyaOrig="700">
          <v:shape id="_x0000_i1036" type="#_x0000_t75" style="width:95.1pt;height:35.3pt" o:ole="">
            <v:imagedata r:id="rId27" o:title=""/>
          </v:shape>
          <o:OLEObject Type="Embed" ProgID="Equation.3" ShapeID="_x0000_i1036" DrawAspect="Content" ObjectID="_1390560737" r:id="rId28"/>
        </w:object>
      </w:r>
    </w:p>
    <w:p w:rsidR="00B04BDC" w:rsidRPr="004B50F3" w:rsidRDefault="008401EE" w:rsidP="005D1E7D">
      <w:pPr>
        <w:pStyle w:val="Paragraphedeliste"/>
        <w:numPr>
          <w:ilvl w:val="3"/>
          <w:numId w:val="3"/>
        </w:numPr>
      </w:pPr>
      <w:r w:rsidRPr="004B50F3">
        <w:rPr>
          <w:bCs/>
        </w:rPr>
        <w:t>Si a</w:t>
      </w:r>
      <w:r w:rsidRPr="004B50F3">
        <w:rPr>
          <w:bCs/>
          <w:vertAlign w:val="subscript"/>
        </w:rPr>
        <w:t>4</w:t>
      </w:r>
      <w:r w:rsidR="005D1E7D" w:rsidRPr="004B50F3">
        <w:rPr>
          <w:bCs/>
        </w:rPr>
        <w:t xml:space="preserve"> &gt; 3</w:t>
      </w:r>
      <w:r w:rsidRPr="004B50F3">
        <w:rPr>
          <w:bCs/>
        </w:rPr>
        <w:t xml:space="preserve">, la courbe est </w:t>
      </w:r>
      <w:r w:rsidRPr="004B50F3">
        <w:rPr>
          <w:bCs/>
          <w:u w:val="single"/>
        </w:rPr>
        <w:t>aiguë</w:t>
      </w:r>
      <w:r w:rsidR="005D1E7D" w:rsidRPr="004B50F3">
        <w:rPr>
          <w:bCs/>
          <w:noProof/>
          <w:lang w:eastAsia="en-CA"/>
        </w:rPr>
        <w:drawing>
          <wp:inline distT="0" distB="0" distL="0" distR="0">
            <wp:extent cx="828136" cy="715993"/>
            <wp:effectExtent l="0" t="0" r="0" b="0"/>
            <wp:docPr id="9" name="Objet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28813" cy="1185862"/>
                      <a:chOff x="6530975" y="3271838"/>
                      <a:chExt cx="1928813" cy="1185862"/>
                    </a:xfrm>
                  </a:grpSpPr>
                  <a:grpSp>
                    <a:nvGrpSpPr>
                      <a:cNvPr id="90125" name="Group 24"/>
                      <a:cNvGrpSpPr>
                        <a:grpSpLocks noChangeAspect="1"/>
                      </a:cNvGrpSpPr>
                    </a:nvGrpSpPr>
                    <a:grpSpPr bwMode="auto">
                      <a:xfrm>
                        <a:off x="6530975" y="3271838"/>
                        <a:ext cx="1928813" cy="1185862"/>
                        <a:chOff x="2198" y="660"/>
                        <a:chExt cx="6240" cy="3843"/>
                      </a:xfrm>
                    </a:grpSpPr>
                    <a:sp>
                      <a:nvSpPr>
                        <a:cNvPr id="90130" name="AutoShape 25"/>
                        <a:cNvSpPr>
                          <a:spLocks noChangeAspect="1" noChangeArrowheads="1" noTextEdit="1"/>
                        </a:cNvSpPr>
                      </a:nvSpPr>
                      <a:spPr bwMode="auto">
                        <a:xfrm>
                          <a:off x="2198" y="660"/>
                          <a:ext cx="6240" cy="3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FR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90131" name="Freeform 26"/>
                        <a:cNvSpPr>
                          <a:spLocks/>
                        </a:cNvSpPr>
                      </a:nvSpPr>
                      <a:spPr bwMode="auto">
                        <a:xfrm>
                          <a:off x="2678" y="1140"/>
                          <a:ext cx="3360" cy="3363"/>
                        </a:xfrm>
                        <a:custGeom>
                          <a:avLst/>
                          <a:gdLst>
                            <a:gd name="T0" fmla="*/ 0 w 2160"/>
                            <a:gd name="T1" fmla="*/ 3359 h 878"/>
                            <a:gd name="T2" fmla="*/ 1669 w 2160"/>
                            <a:gd name="T3" fmla="*/ 0 h 878"/>
                            <a:gd name="T4" fmla="*/ 3360 w 2160"/>
                            <a:gd name="T5" fmla="*/ 3363 h 878"/>
                            <a:gd name="T6" fmla="*/ 0 60000 65536"/>
                            <a:gd name="T7" fmla="*/ 0 60000 65536"/>
                            <a:gd name="T8" fmla="*/ 0 60000 65536"/>
                            <a:gd name="T9" fmla="*/ 0 w 2160"/>
                            <a:gd name="T10" fmla="*/ 0 h 878"/>
                            <a:gd name="T11" fmla="*/ 2160 w 2160"/>
                            <a:gd name="T12" fmla="*/ 878 h 878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2160" h="878">
                              <a:moveTo>
                                <a:pt x="0" y="877"/>
                              </a:moveTo>
                              <a:cubicBezTo>
                                <a:pt x="179" y="731"/>
                                <a:pt x="713" y="0"/>
                                <a:pt x="1073" y="0"/>
                              </a:cubicBezTo>
                              <a:cubicBezTo>
                                <a:pt x="1433" y="0"/>
                                <a:pt x="1934" y="695"/>
                                <a:pt x="2160" y="878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FR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B04BDC" w:rsidRPr="004B50F3" w:rsidRDefault="008401EE" w:rsidP="005D1E7D">
      <w:pPr>
        <w:pStyle w:val="Paragraphedeliste"/>
        <w:numPr>
          <w:ilvl w:val="3"/>
          <w:numId w:val="3"/>
        </w:numPr>
      </w:pPr>
      <w:r w:rsidRPr="004B50F3">
        <w:rPr>
          <w:bCs/>
        </w:rPr>
        <w:lastRenderedPageBreak/>
        <w:t>Si a</w:t>
      </w:r>
      <w:r w:rsidRPr="004B50F3">
        <w:rPr>
          <w:bCs/>
          <w:vertAlign w:val="subscript"/>
        </w:rPr>
        <w:t>4</w:t>
      </w:r>
      <w:r w:rsidR="005D1E7D" w:rsidRPr="004B50F3">
        <w:rPr>
          <w:bCs/>
        </w:rPr>
        <w:t xml:space="preserve"> = 3</w:t>
      </w:r>
      <w:r w:rsidRPr="004B50F3">
        <w:rPr>
          <w:bCs/>
        </w:rPr>
        <w:t xml:space="preserve">, la courbe est </w:t>
      </w:r>
      <w:r w:rsidRPr="004B50F3">
        <w:rPr>
          <w:bCs/>
          <w:u w:val="single"/>
        </w:rPr>
        <w:t>normale</w:t>
      </w:r>
      <w:r w:rsidRPr="004B50F3">
        <w:rPr>
          <w:bCs/>
        </w:rPr>
        <w:t xml:space="preserve"> (distribution normale)</w:t>
      </w:r>
      <w:r w:rsidR="005D1E7D" w:rsidRPr="004B50F3">
        <w:rPr>
          <w:noProof/>
          <w:lang w:eastAsia="en-CA"/>
        </w:rPr>
        <w:t xml:space="preserve"> </w:t>
      </w:r>
      <w:r w:rsidR="005D1E7D" w:rsidRPr="004B50F3">
        <w:rPr>
          <w:bCs/>
          <w:noProof/>
          <w:lang w:eastAsia="en-CA"/>
        </w:rPr>
        <w:drawing>
          <wp:inline distT="0" distB="0" distL="0" distR="0">
            <wp:extent cx="774580" cy="353683"/>
            <wp:effectExtent l="19050" t="0" r="6470" b="0"/>
            <wp:docPr id="8" name="Objet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71600" cy="723900"/>
                      <a:chOff x="3995738" y="3732213"/>
                      <a:chExt cx="1371600" cy="723900"/>
                    </a:xfrm>
                  </a:grpSpPr>
                  <a:sp>
                    <a:nvSpPr>
                      <a:cNvPr id="90126" name="Freeform 27"/>
                      <a:cNvSpPr>
                        <a:spLocks/>
                      </a:cNvSpPr>
                    </a:nvSpPr>
                    <a:spPr bwMode="auto">
                      <a:xfrm>
                        <a:off x="3995738" y="3732213"/>
                        <a:ext cx="1371600" cy="723900"/>
                      </a:xfrm>
                      <a:custGeom>
                        <a:avLst/>
                        <a:gdLst>
                          <a:gd name="T0" fmla="*/ 0 w 2160"/>
                          <a:gd name="T1" fmla="*/ 723076 h 878"/>
                          <a:gd name="T2" fmla="*/ 681355 w 2160"/>
                          <a:gd name="T3" fmla="*/ 0 h 878"/>
                          <a:gd name="T4" fmla="*/ 1371600 w 2160"/>
                          <a:gd name="T5" fmla="*/ 723900 h 878"/>
                          <a:gd name="T6" fmla="*/ 0 60000 65536"/>
                          <a:gd name="T7" fmla="*/ 0 60000 65536"/>
                          <a:gd name="T8" fmla="*/ 0 60000 65536"/>
                          <a:gd name="T9" fmla="*/ 0 w 2160"/>
                          <a:gd name="T10" fmla="*/ 0 h 878"/>
                          <a:gd name="T11" fmla="*/ 2160 w 2160"/>
                          <a:gd name="T12" fmla="*/ 878 h 878"/>
                        </a:gdLst>
                        <a:ahLst/>
                        <a:cxnLst>
                          <a:cxn ang="T6">
                            <a:pos x="T0" y="T1"/>
                          </a:cxn>
                          <a:cxn ang="T7">
                            <a:pos x="T2" y="T3"/>
                          </a:cxn>
                          <a:cxn ang="T8">
                            <a:pos x="T4" y="T5"/>
                          </a:cxn>
                        </a:cxnLst>
                        <a:rect l="T9" t="T10" r="T11" b="T12"/>
                        <a:pathLst>
                          <a:path w="2160" h="878">
                            <a:moveTo>
                              <a:pt x="0" y="877"/>
                            </a:moveTo>
                            <a:cubicBezTo>
                              <a:pt x="179" y="731"/>
                              <a:pt x="713" y="0"/>
                              <a:pt x="1073" y="0"/>
                            </a:cubicBezTo>
                            <a:cubicBezTo>
                              <a:pt x="1433" y="0"/>
                              <a:pt x="1934" y="695"/>
                              <a:pt x="2160" y="878"/>
                            </a:cubicBezTo>
                          </a:path>
                        </a:pathLst>
                      </a:cu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5D1E7D" w:rsidRPr="004B50F3" w:rsidRDefault="008401EE" w:rsidP="005D1E7D">
      <w:pPr>
        <w:pStyle w:val="Paragraphedeliste"/>
        <w:numPr>
          <w:ilvl w:val="3"/>
          <w:numId w:val="3"/>
        </w:numPr>
      </w:pPr>
      <w:r w:rsidRPr="004B50F3">
        <w:rPr>
          <w:bCs/>
        </w:rPr>
        <w:t>Si a</w:t>
      </w:r>
      <w:r w:rsidRPr="004B50F3">
        <w:rPr>
          <w:bCs/>
          <w:vertAlign w:val="subscript"/>
        </w:rPr>
        <w:t xml:space="preserve">4 </w:t>
      </w:r>
      <w:r w:rsidR="005D1E7D" w:rsidRPr="004B50F3">
        <w:rPr>
          <w:bCs/>
        </w:rPr>
        <w:t>&lt; 3</w:t>
      </w:r>
      <w:r w:rsidRPr="004B50F3">
        <w:rPr>
          <w:bCs/>
        </w:rPr>
        <w:t xml:space="preserve">, la courbe est </w:t>
      </w:r>
      <w:r w:rsidRPr="004B50F3">
        <w:rPr>
          <w:bCs/>
          <w:u w:val="single"/>
        </w:rPr>
        <w:t>aplatie</w:t>
      </w:r>
      <w:r w:rsidR="005D1E7D" w:rsidRPr="004B50F3">
        <w:rPr>
          <w:bCs/>
        </w:rPr>
        <w:t xml:space="preserve"> </w:t>
      </w:r>
      <w:r w:rsidR="005D1E7D" w:rsidRPr="004B50F3">
        <w:rPr>
          <w:bCs/>
          <w:noProof/>
          <w:lang w:eastAsia="en-CA"/>
        </w:rPr>
        <w:drawing>
          <wp:inline distT="0" distB="0" distL="0" distR="0">
            <wp:extent cx="1041999" cy="362309"/>
            <wp:effectExtent l="19050" t="0" r="5751" b="0"/>
            <wp:docPr id="7" name="Objet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374900" cy="1187450"/>
                      <a:chOff x="1042988" y="3271838"/>
                      <a:chExt cx="2374900" cy="1187450"/>
                    </a:xfrm>
                  </a:grpSpPr>
                  <a:grpSp>
                    <a:nvGrpSpPr>
                      <a:cNvPr id="90127" name="Group 32"/>
                      <a:cNvGrpSpPr>
                        <a:grpSpLocks noChangeAspect="1"/>
                      </a:cNvGrpSpPr>
                    </a:nvGrpSpPr>
                    <a:grpSpPr bwMode="auto">
                      <a:xfrm>
                        <a:off x="1042988" y="3271838"/>
                        <a:ext cx="2374900" cy="1187450"/>
                        <a:chOff x="2198" y="660"/>
                        <a:chExt cx="7680" cy="3843"/>
                      </a:xfrm>
                    </a:grpSpPr>
                    <a:sp>
                      <a:nvSpPr>
                        <a:cNvPr id="90128" name="AutoShape 33"/>
                        <a:cNvSpPr>
                          <a:spLocks noChangeAspect="1" noChangeArrowheads="1" noTextEdit="1"/>
                        </a:cNvSpPr>
                      </a:nvSpPr>
                      <a:spPr bwMode="auto">
                        <a:xfrm>
                          <a:off x="2198" y="660"/>
                          <a:ext cx="7680" cy="384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FR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90129" name="Freeform 34"/>
                        <a:cNvSpPr>
                          <a:spLocks/>
                        </a:cNvSpPr>
                      </a:nvSpPr>
                      <a:spPr bwMode="auto">
                        <a:xfrm>
                          <a:off x="2198" y="3060"/>
                          <a:ext cx="7680" cy="1443"/>
                        </a:xfrm>
                        <a:custGeom>
                          <a:avLst/>
                          <a:gdLst>
                            <a:gd name="T0" fmla="*/ 0 w 2160"/>
                            <a:gd name="T1" fmla="*/ 1441 h 878"/>
                            <a:gd name="T2" fmla="*/ 3815 w 2160"/>
                            <a:gd name="T3" fmla="*/ 0 h 878"/>
                            <a:gd name="T4" fmla="*/ 7680 w 2160"/>
                            <a:gd name="T5" fmla="*/ 1443 h 878"/>
                            <a:gd name="T6" fmla="*/ 0 60000 65536"/>
                            <a:gd name="T7" fmla="*/ 0 60000 65536"/>
                            <a:gd name="T8" fmla="*/ 0 60000 65536"/>
                            <a:gd name="T9" fmla="*/ 0 w 2160"/>
                            <a:gd name="T10" fmla="*/ 0 h 878"/>
                            <a:gd name="T11" fmla="*/ 2160 w 2160"/>
                            <a:gd name="T12" fmla="*/ 878 h 878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2160" h="878">
                              <a:moveTo>
                                <a:pt x="0" y="877"/>
                              </a:moveTo>
                              <a:cubicBezTo>
                                <a:pt x="179" y="731"/>
                                <a:pt x="713" y="0"/>
                                <a:pt x="1073" y="0"/>
                              </a:cubicBezTo>
                              <a:cubicBezTo>
                                <a:pt x="1433" y="0"/>
                                <a:pt x="1934" y="695"/>
                                <a:pt x="2160" y="878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FR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FF4A9B" w:rsidRPr="004B50F3" w:rsidRDefault="00FF4A9B" w:rsidP="00FF4A9B">
      <w:pPr>
        <w:pStyle w:val="Paragraphedeliste"/>
        <w:numPr>
          <w:ilvl w:val="1"/>
          <w:numId w:val="3"/>
        </w:numPr>
      </w:pPr>
      <w:r w:rsidRPr="004B50F3">
        <w:rPr>
          <w:bCs/>
        </w:rPr>
        <w:t>Coefficient d'asymétrie (S</w:t>
      </w:r>
      <w:r w:rsidRPr="004B50F3">
        <w:rPr>
          <w:bCs/>
          <w:vertAlign w:val="subscript"/>
        </w:rPr>
        <w:t>K</w:t>
      </w:r>
      <w:r w:rsidRPr="004B50F3">
        <w:rPr>
          <w:bCs/>
        </w:rPr>
        <w:t>) (</w:t>
      </w:r>
      <w:r w:rsidRPr="004B50F3">
        <w:rPr>
          <w:bCs/>
          <w:i/>
          <w:iCs/>
        </w:rPr>
        <w:t>Skewness</w:t>
      </w:r>
      <w:r w:rsidRPr="004B50F3">
        <w:rPr>
          <w:bCs/>
        </w:rPr>
        <w:t>)</w:t>
      </w:r>
    </w:p>
    <w:p w:rsidR="00B04BDC" w:rsidRPr="004B50F3" w:rsidRDefault="008401EE" w:rsidP="005D1E7D">
      <w:pPr>
        <w:pStyle w:val="Paragraphedeliste"/>
        <w:numPr>
          <w:ilvl w:val="2"/>
          <w:numId w:val="3"/>
        </w:numPr>
      </w:pPr>
      <w:r w:rsidRPr="004B50F3">
        <w:rPr>
          <w:bCs/>
        </w:rPr>
        <w:t>Dans une distribution symétrique, les valeurs de la variable statistique sont également dispersées de part et d’autre d’une valeur centrale</w:t>
      </w:r>
      <w:r w:rsidR="005D1E7D" w:rsidRPr="004B50F3">
        <w:rPr>
          <w:bCs/>
        </w:rPr>
        <w:t xml:space="preserve"> </w:t>
      </w:r>
      <w:r w:rsidR="005D1E7D" w:rsidRPr="004B50F3">
        <w:rPr>
          <w:position w:val="-30"/>
        </w:rPr>
        <w:object w:dxaOrig="1320" w:dyaOrig="720">
          <v:shape id="_x0000_i1037" type="#_x0000_t75" style="width:65.9pt;height:36pt" o:ole="">
            <v:imagedata r:id="rId29" o:title=""/>
          </v:shape>
          <o:OLEObject Type="Embed" ProgID="Equation.3" ShapeID="_x0000_i1037" DrawAspect="Content" ObjectID="_1390560738" r:id="rId30"/>
        </w:object>
      </w:r>
    </w:p>
    <w:p w:rsidR="005D1E7D" w:rsidRPr="004B50F3" w:rsidRDefault="005D1E7D" w:rsidP="005D1E7D">
      <w:pPr>
        <w:pStyle w:val="Paragraphedeliste"/>
        <w:numPr>
          <w:ilvl w:val="2"/>
          <w:numId w:val="3"/>
        </w:numPr>
      </w:pPr>
      <w:r w:rsidRPr="004B50F3">
        <w:rPr>
          <w:bCs/>
        </w:rPr>
        <w:t xml:space="preserve"> Le coefficient de Pearson S</w:t>
      </w:r>
      <w:r w:rsidRPr="004B50F3">
        <w:rPr>
          <w:bCs/>
          <w:vertAlign w:val="subscript"/>
        </w:rPr>
        <w:t>k</w:t>
      </w:r>
      <w:r w:rsidRPr="004B50F3">
        <w:rPr>
          <w:bCs/>
        </w:rPr>
        <w:t>, est donné par</w:t>
      </w:r>
      <w:r w:rsidRPr="004B50F3">
        <w:rPr>
          <w:bCs/>
        </w:rPr>
        <w:br/>
      </w:r>
      <w:r w:rsidRPr="004B50F3">
        <w:rPr>
          <w:position w:val="-24"/>
        </w:rPr>
        <w:object w:dxaOrig="2420" w:dyaOrig="620">
          <v:shape id="_x0000_i1038" type="#_x0000_t75" style="width:120.9pt;height:31.25pt" o:ole="">
            <v:imagedata r:id="rId31" o:title=""/>
          </v:shape>
          <o:OLEObject Type="Embed" ProgID="Equation.3" ShapeID="_x0000_i1038" DrawAspect="Content" ObjectID="_1390560739" r:id="rId32"/>
        </w:object>
      </w:r>
    </w:p>
    <w:p w:rsidR="00B04BDC" w:rsidRPr="004B50F3" w:rsidRDefault="008401EE" w:rsidP="005D1E7D">
      <w:pPr>
        <w:pStyle w:val="Paragraphedeliste"/>
        <w:numPr>
          <w:ilvl w:val="3"/>
          <w:numId w:val="3"/>
        </w:numPr>
      </w:pPr>
      <w:r w:rsidRPr="004B50F3">
        <w:rPr>
          <w:bCs/>
        </w:rPr>
        <w:t>S</w:t>
      </w:r>
      <w:r w:rsidRPr="004B50F3">
        <w:rPr>
          <w:bCs/>
          <w:vertAlign w:val="subscript"/>
        </w:rPr>
        <w:t>k</w:t>
      </w:r>
      <w:r w:rsidRPr="004B50F3">
        <w:rPr>
          <w:bCs/>
        </w:rPr>
        <w:t xml:space="preserve"> est situé entre -1 et +1</w:t>
      </w:r>
    </w:p>
    <w:p w:rsidR="00B04BDC" w:rsidRPr="004B50F3" w:rsidRDefault="008401EE" w:rsidP="005D1E7D">
      <w:pPr>
        <w:pStyle w:val="Paragraphedeliste"/>
        <w:numPr>
          <w:ilvl w:val="4"/>
          <w:numId w:val="3"/>
        </w:numPr>
      </w:pPr>
      <w:r w:rsidRPr="004B50F3">
        <w:rPr>
          <w:bCs/>
        </w:rPr>
        <w:t xml:space="preserve">si </w:t>
      </w:r>
      <w:r w:rsidRPr="004B50F3">
        <w:rPr>
          <w:bCs/>
          <w:i/>
          <w:iCs/>
        </w:rPr>
        <w:t>S</w:t>
      </w:r>
      <w:r w:rsidRPr="004B50F3">
        <w:rPr>
          <w:bCs/>
          <w:i/>
          <w:iCs/>
          <w:vertAlign w:val="subscript"/>
        </w:rPr>
        <w:t>k</w:t>
      </w:r>
      <w:r w:rsidRPr="004B50F3">
        <w:rPr>
          <w:bCs/>
          <w:i/>
          <w:iCs/>
        </w:rPr>
        <w:t xml:space="preserve"> = 0</w:t>
      </w:r>
      <w:r w:rsidRPr="004B50F3">
        <w:rPr>
          <w:bCs/>
        </w:rPr>
        <w:t>,</w:t>
      </w:r>
      <w:r w:rsidR="00B17558" w:rsidRPr="004B50F3">
        <w:t xml:space="preserve"> </w:t>
      </w:r>
      <w:r w:rsidR="00B17558" w:rsidRPr="004B50F3">
        <w:rPr>
          <w:position w:val="-12"/>
        </w:rPr>
        <w:object w:dxaOrig="1320" w:dyaOrig="360">
          <v:shape id="_x0000_i1039" type="#_x0000_t75" style="width:65.9pt;height:18.35pt" o:ole="">
            <v:imagedata r:id="rId33" o:title=""/>
          </v:shape>
          <o:OLEObject Type="Embed" ProgID="Equation.3" ShapeID="_x0000_i1039" DrawAspect="Content" ObjectID="_1390560740" r:id="rId34"/>
        </w:object>
      </w:r>
      <w:r w:rsidR="00B17558" w:rsidRPr="004B50F3">
        <w:t xml:space="preserve">, </w:t>
      </w:r>
      <w:r w:rsidRPr="004B50F3">
        <w:rPr>
          <w:bCs/>
        </w:rPr>
        <w:t>la série est symétrique</w:t>
      </w:r>
      <w:r w:rsidR="00B17558" w:rsidRPr="004B50F3">
        <w:rPr>
          <w:bCs/>
        </w:rPr>
        <w:br/>
      </w:r>
      <w:r w:rsidR="00B17558" w:rsidRPr="004B50F3">
        <w:rPr>
          <w:noProof/>
          <w:lang w:eastAsia="en-CA"/>
        </w:rPr>
        <w:drawing>
          <wp:inline distT="0" distB="0" distL="0" distR="0">
            <wp:extent cx="1406106" cy="474453"/>
            <wp:effectExtent l="0" t="0" r="0" b="0"/>
            <wp:docPr id="11" name="Objet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232025" cy="1339850"/>
                      <a:chOff x="3635375" y="3133725"/>
                      <a:chExt cx="2232025" cy="1339850"/>
                    </a:xfrm>
                  </a:grpSpPr>
                  <a:grpSp>
                    <a:nvGrpSpPr>
                      <a:cNvPr id="50195" name="Group 23"/>
                      <a:cNvGrpSpPr>
                        <a:grpSpLocks noChangeAspect="1"/>
                      </a:cNvGrpSpPr>
                    </a:nvGrpSpPr>
                    <a:grpSpPr bwMode="auto">
                      <a:xfrm>
                        <a:off x="3635375" y="3133725"/>
                        <a:ext cx="2232025" cy="1339850"/>
                        <a:chOff x="2198" y="660"/>
                        <a:chExt cx="7200" cy="4320"/>
                      </a:xfrm>
                    </a:grpSpPr>
                    <a:sp>
                      <a:nvSpPr>
                        <a:cNvPr id="50202" name="AutoShape 24"/>
                        <a:cNvSpPr>
                          <a:spLocks noChangeAspect="1" noChangeArrowheads="1" noTextEdit="1"/>
                        </a:cNvSpPr>
                      </a:nvSpPr>
                      <a:spPr bwMode="auto">
                        <a:xfrm>
                          <a:off x="2198" y="660"/>
                          <a:ext cx="7200" cy="43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FR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50203" name="Freeform 25"/>
                        <a:cNvSpPr>
                          <a:spLocks/>
                        </a:cNvSpPr>
                      </a:nvSpPr>
                      <a:spPr bwMode="auto">
                        <a:xfrm>
                          <a:off x="2678" y="1401"/>
                          <a:ext cx="5760" cy="3102"/>
                        </a:xfrm>
                        <a:custGeom>
                          <a:avLst/>
                          <a:gdLst>
                            <a:gd name="T0" fmla="*/ 0 w 2160"/>
                            <a:gd name="T1" fmla="*/ 3099 h 1163"/>
                            <a:gd name="T2" fmla="*/ 2901 w 2160"/>
                            <a:gd name="T3" fmla="*/ 0 h 1163"/>
                            <a:gd name="T4" fmla="*/ 5760 w 2160"/>
                            <a:gd name="T5" fmla="*/ 3102 h 1163"/>
                            <a:gd name="T6" fmla="*/ 0 60000 65536"/>
                            <a:gd name="T7" fmla="*/ 0 60000 65536"/>
                            <a:gd name="T8" fmla="*/ 0 60000 65536"/>
                            <a:gd name="T9" fmla="*/ 0 w 2160"/>
                            <a:gd name="T10" fmla="*/ 0 h 1163"/>
                            <a:gd name="T11" fmla="*/ 2160 w 2160"/>
                            <a:gd name="T12" fmla="*/ 1163 h 1163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2160" h="1163">
                              <a:moveTo>
                                <a:pt x="0" y="1162"/>
                              </a:moveTo>
                              <a:cubicBezTo>
                                <a:pt x="181" y="968"/>
                                <a:pt x="728" y="0"/>
                                <a:pt x="1088" y="0"/>
                              </a:cubicBezTo>
                              <a:cubicBezTo>
                                <a:pt x="1448" y="0"/>
                                <a:pt x="1937" y="921"/>
                                <a:pt x="2160" y="1163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FR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B04BDC" w:rsidRPr="004B50F3" w:rsidRDefault="008401EE" w:rsidP="005D1E7D">
      <w:pPr>
        <w:pStyle w:val="Paragraphedeliste"/>
        <w:numPr>
          <w:ilvl w:val="4"/>
          <w:numId w:val="3"/>
        </w:numPr>
      </w:pPr>
      <w:r w:rsidRPr="004B50F3">
        <w:rPr>
          <w:bCs/>
        </w:rPr>
        <w:t xml:space="preserve">si </w:t>
      </w:r>
      <w:r w:rsidRPr="004B50F3">
        <w:rPr>
          <w:bCs/>
          <w:i/>
          <w:iCs/>
        </w:rPr>
        <w:t>S</w:t>
      </w:r>
      <w:r w:rsidRPr="004B50F3">
        <w:rPr>
          <w:bCs/>
          <w:i/>
          <w:iCs/>
          <w:vertAlign w:val="subscript"/>
        </w:rPr>
        <w:t>k</w:t>
      </w:r>
      <w:r w:rsidRPr="004B50F3">
        <w:rPr>
          <w:bCs/>
          <w:i/>
          <w:iCs/>
        </w:rPr>
        <w:t xml:space="preserve"> &lt; 0</w:t>
      </w:r>
      <w:r w:rsidRPr="004B50F3">
        <w:rPr>
          <w:bCs/>
        </w:rPr>
        <w:t>,</w:t>
      </w:r>
      <w:r w:rsidR="00B17558" w:rsidRPr="004B50F3">
        <w:rPr>
          <w:bCs/>
        </w:rPr>
        <w:t xml:space="preserve"> </w:t>
      </w:r>
      <w:r w:rsidR="00B17558" w:rsidRPr="004B50F3">
        <w:rPr>
          <w:position w:val="-12"/>
        </w:rPr>
        <w:object w:dxaOrig="1320" w:dyaOrig="360">
          <v:shape id="_x0000_i1040" type="#_x0000_t75" style="width:65.9pt;height:18.35pt" o:ole="">
            <v:imagedata r:id="rId35" o:title=""/>
          </v:shape>
          <o:OLEObject Type="Embed" ProgID="Equation.3" ShapeID="_x0000_i1040" DrawAspect="Content" ObjectID="_1390560741" r:id="rId36"/>
        </w:object>
      </w:r>
      <w:r w:rsidR="00B17558" w:rsidRPr="004B50F3">
        <w:t>,</w:t>
      </w:r>
      <w:r w:rsidRPr="004B50F3">
        <w:rPr>
          <w:bCs/>
        </w:rPr>
        <w:t xml:space="preserve"> la série a une asymétrie négative</w:t>
      </w:r>
      <w:r w:rsidR="00B17558" w:rsidRPr="004B50F3">
        <w:rPr>
          <w:bCs/>
        </w:rPr>
        <w:br/>
      </w:r>
      <w:r w:rsidR="00B17558" w:rsidRPr="004B50F3">
        <w:rPr>
          <w:noProof/>
          <w:lang w:eastAsia="en-CA"/>
        </w:rPr>
        <w:drawing>
          <wp:inline distT="0" distB="0" distL="0" distR="0">
            <wp:extent cx="1492370" cy="439947"/>
            <wp:effectExtent l="0" t="0" r="0" b="0"/>
            <wp:docPr id="12" name="Objet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232025" cy="1339850"/>
                      <a:chOff x="5868988" y="3133725"/>
                      <a:chExt cx="2232025" cy="1339850"/>
                    </a:xfrm>
                  </a:grpSpPr>
                  <a:grpSp>
                    <a:nvGrpSpPr>
                      <a:cNvPr id="50197" name="Group 31"/>
                      <a:cNvGrpSpPr>
                        <a:grpSpLocks noChangeAspect="1"/>
                      </a:cNvGrpSpPr>
                    </a:nvGrpSpPr>
                    <a:grpSpPr bwMode="auto">
                      <a:xfrm>
                        <a:off x="5868988" y="3133725"/>
                        <a:ext cx="2232025" cy="1339850"/>
                        <a:chOff x="2198" y="660"/>
                        <a:chExt cx="7200" cy="4320"/>
                      </a:xfrm>
                    </a:grpSpPr>
                    <a:sp>
                      <a:nvSpPr>
                        <a:cNvPr id="50198" name="AutoShape 32"/>
                        <a:cNvSpPr>
                          <a:spLocks noChangeAspect="1" noChangeArrowheads="1" noTextEdit="1"/>
                        </a:cNvSpPr>
                      </a:nvSpPr>
                      <a:spPr bwMode="auto">
                        <a:xfrm>
                          <a:off x="2198" y="660"/>
                          <a:ext cx="7200" cy="43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FR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50199" name="Freeform 33"/>
                        <a:cNvSpPr>
                          <a:spLocks/>
                        </a:cNvSpPr>
                      </a:nvSpPr>
                      <a:spPr bwMode="auto">
                        <a:xfrm>
                          <a:off x="2678" y="1361"/>
                          <a:ext cx="5760" cy="3142"/>
                        </a:xfrm>
                        <a:custGeom>
                          <a:avLst/>
                          <a:gdLst>
                            <a:gd name="T0" fmla="*/ 0 w 2160"/>
                            <a:gd name="T1" fmla="*/ 3139 h 1178"/>
                            <a:gd name="T2" fmla="*/ 4125 w 2160"/>
                            <a:gd name="T3" fmla="*/ 0 h 1178"/>
                            <a:gd name="T4" fmla="*/ 5760 w 2160"/>
                            <a:gd name="T5" fmla="*/ 3142 h 1178"/>
                            <a:gd name="T6" fmla="*/ 0 60000 65536"/>
                            <a:gd name="T7" fmla="*/ 0 60000 65536"/>
                            <a:gd name="T8" fmla="*/ 0 60000 65536"/>
                            <a:gd name="T9" fmla="*/ 0 w 2160"/>
                            <a:gd name="T10" fmla="*/ 0 h 1178"/>
                            <a:gd name="T11" fmla="*/ 2160 w 2160"/>
                            <a:gd name="T12" fmla="*/ 1178 h 1178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2160" h="1178">
                              <a:moveTo>
                                <a:pt x="0" y="1177"/>
                              </a:moveTo>
                              <a:cubicBezTo>
                                <a:pt x="258" y="981"/>
                                <a:pt x="1187" y="0"/>
                                <a:pt x="1547" y="0"/>
                              </a:cubicBezTo>
                              <a:cubicBezTo>
                                <a:pt x="1907" y="0"/>
                                <a:pt x="2032" y="933"/>
                                <a:pt x="2160" y="1178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FR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B04BDC" w:rsidRPr="004B50F3" w:rsidRDefault="008401EE" w:rsidP="005D1E7D">
      <w:pPr>
        <w:pStyle w:val="Paragraphedeliste"/>
        <w:numPr>
          <w:ilvl w:val="4"/>
          <w:numId w:val="3"/>
        </w:numPr>
      </w:pPr>
      <w:r w:rsidRPr="004B50F3">
        <w:rPr>
          <w:bCs/>
        </w:rPr>
        <w:t xml:space="preserve">si </w:t>
      </w:r>
      <w:r w:rsidRPr="004B50F3">
        <w:rPr>
          <w:bCs/>
          <w:i/>
          <w:iCs/>
        </w:rPr>
        <w:t>S</w:t>
      </w:r>
      <w:r w:rsidRPr="004B50F3">
        <w:rPr>
          <w:bCs/>
          <w:i/>
          <w:iCs/>
          <w:vertAlign w:val="subscript"/>
        </w:rPr>
        <w:t>k</w:t>
      </w:r>
      <w:r w:rsidRPr="004B50F3">
        <w:rPr>
          <w:bCs/>
          <w:i/>
          <w:iCs/>
        </w:rPr>
        <w:t xml:space="preserve"> &gt; 0</w:t>
      </w:r>
      <w:r w:rsidRPr="004B50F3">
        <w:rPr>
          <w:bCs/>
        </w:rPr>
        <w:t>,</w:t>
      </w:r>
      <w:r w:rsidR="00B17558" w:rsidRPr="004B50F3">
        <w:t xml:space="preserve"> </w:t>
      </w:r>
      <w:r w:rsidR="00B17558" w:rsidRPr="004B50F3">
        <w:rPr>
          <w:position w:val="-12"/>
        </w:rPr>
        <w:object w:dxaOrig="1340" w:dyaOrig="360">
          <v:shape id="_x0000_i1041" type="#_x0000_t75" style="width:67.25pt;height:18.35pt" o:ole="">
            <v:imagedata r:id="rId37" o:title=""/>
          </v:shape>
          <o:OLEObject Type="Embed" ProgID="Equation.3" ShapeID="_x0000_i1041" DrawAspect="Content" ObjectID="_1390560742" r:id="rId38"/>
        </w:object>
      </w:r>
      <w:r w:rsidR="00B17558" w:rsidRPr="004B50F3">
        <w:t>,</w:t>
      </w:r>
      <w:r w:rsidRPr="004B50F3">
        <w:rPr>
          <w:bCs/>
        </w:rPr>
        <w:t xml:space="preserve"> la série a une asymétrie positive</w:t>
      </w:r>
      <w:r w:rsidR="00B17558" w:rsidRPr="004B50F3">
        <w:rPr>
          <w:bCs/>
        </w:rPr>
        <w:br/>
      </w:r>
      <w:r w:rsidR="00B17558" w:rsidRPr="004B50F3">
        <w:rPr>
          <w:noProof/>
          <w:lang w:eastAsia="en-CA"/>
        </w:rPr>
        <w:drawing>
          <wp:inline distT="0" distB="0" distL="0" distR="0">
            <wp:extent cx="1278507" cy="552091"/>
            <wp:effectExtent l="0" t="0" r="0" b="0"/>
            <wp:docPr id="13" name="Objet 1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232025" cy="1339850"/>
                      <a:chOff x="1341438" y="3124200"/>
                      <a:chExt cx="2232025" cy="1339850"/>
                    </a:xfrm>
                  </a:grpSpPr>
                  <a:grpSp>
                    <a:nvGrpSpPr>
                      <a:cNvPr id="50196" name="Group 27"/>
                      <a:cNvGrpSpPr>
                        <a:grpSpLocks noChangeAspect="1"/>
                      </a:cNvGrpSpPr>
                    </a:nvGrpSpPr>
                    <a:grpSpPr bwMode="auto">
                      <a:xfrm>
                        <a:off x="1341438" y="3124200"/>
                        <a:ext cx="2232025" cy="1339850"/>
                        <a:chOff x="2198" y="660"/>
                        <a:chExt cx="7200" cy="4320"/>
                      </a:xfrm>
                    </a:grpSpPr>
                    <a:sp>
                      <a:nvSpPr>
                        <a:cNvPr id="50200" name="AutoShape 28"/>
                        <a:cNvSpPr>
                          <a:spLocks noChangeAspect="1" noChangeArrowheads="1" noTextEdit="1"/>
                        </a:cNvSpPr>
                      </a:nvSpPr>
                      <a:spPr bwMode="auto">
                        <a:xfrm>
                          <a:off x="2198" y="660"/>
                          <a:ext cx="7200" cy="43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FR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50201" name="Freeform 29"/>
                        <a:cNvSpPr>
                          <a:spLocks/>
                        </a:cNvSpPr>
                      </a:nvSpPr>
                      <a:spPr bwMode="auto">
                        <a:xfrm>
                          <a:off x="2678" y="1481"/>
                          <a:ext cx="5760" cy="3022"/>
                        </a:xfrm>
                        <a:custGeom>
                          <a:avLst/>
                          <a:gdLst>
                            <a:gd name="T0" fmla="*/ 0 w 2160"/>
                            <a:gd name="T1" fmla="*/ 3019 h 1133"/>
                            <a:gd name="T2" fmla="*/ 1835 w 2160"/>
                            <a:gd name="T3" fmla="*/ 0 h 1133"/>
                            <a:gd name="T4" fmla="*/ 5760 w 2160"/>
                            <a:gd name="T5" fmla="*/ 3022 h 1133"/>
                            <a:gd name="T6" fmla="*/ 0 60000 65536"/>
                            <a:gd name="T7" fmla="*/ 0 60000 65536"/>
                            <a:gd name="T8" fmla="*/ 0 60000 65536"/>
                            <a:gd name="T9" fmla="*/ 0 w 2160"/>
                            <a:gd name="T10" fmla="*/ 0 h 1133"/>
                            <a:gd name="T11" fmla="*/ 2160 w 2160"/>
                            <a:gd name="T12" fmla="*/ 1133 h 1133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T9" t="T10" r="T11" b="T12"/>
                          <a:pathLst>
                            <a:path w="2160" h="1133">
                              <a:moveTo>
                                <a:pt x="0" y="1132"/>
                              </a:moveTo>
                              <a:cubicBezTo>
                                <a:pt x="115" y="943"/>
                                <a:pt x="328" y="0"/>
                                <a:pt x="688" y="0"/>
                              </a:cubicBezTo>
                              <a:cubicBezTo>
                                <a:pt x="1048" y="0"/>
                                <a:pt x="1853" y="897"/>
                                <a:pt x="2160" y="1133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FR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5D1E7D" w:rsidRPr="004B50F3" w:rsidRDefault="00B17558" w:rsidP="00B17558">
      <w:pPr>
        <w:rPr>
          <w:bCs/>
        </w:rPr>
      </w:pPr>
      <w:r w:rsidRPr="004B50F3">
        <w:rPr>
          <w:bCs/>
        </w:rPr>
        <w:t>Mesures statistiques appropriées selon les échelles de mesure</w:t>
      </w:r>
    </w:p>
    <w:p w:rsidR="00B17558" w:rsidRPr="004B50F3" w:rsidRDefault="008401EE" w:rsidP="00B17558">
      <w:pPr>
        <w:pStyle w:val="Paragraphedeliste"/>
        <w:numPr>
          <w:ilvl w:val="0"/>
          <w:numId w:val="40"/>
        </w:numPr>
      </w:pPr>
      <w:r w:rsidRPr="004B50F3">
        <w:rPr>
          <w:bCs/>
        </w:rPr>
        <w:t>Échelle nominale (sexe de l’employé)</w:t>
      </w:r>
    </w:p>
    <w:p w:rsidR="00B17558" w:rsidRPr="004B50F3" w:rsidRDefault="008401EE" w:rsidP="00B17558">
      <w:pPr>
        <w:pStyle w:val="Paragraphedeliste"/>
        <w:numPr>
          <w:ilvl w:val="1"/>
          <w:numId w:val="40"/>
        </w:numPr>
      </w:pPr>
      <w:r w:rsidRPr="004B50F3">
        <w:rPr>
          <w:bCs/>
        </w:rPr>
        <w:t>le mode</w:t>
      </w:r>
    </w:p>
    <w:p w:rsidR="00B17558" w:rsidRPr="004B50F3" w:rsidRDefault="008401EE" w:rsidP="00B17558">
      <w:pPr>
        <w:pStyle w:val="Paragraphedeliste"/>
        <w:numPr>
          <w:ilvl w:val="0"/>
          <w:numId w:val="40"/>
        </w:numPr>
      </w:pPr>
      <w:r w:rsidRPr="004B50F3">
        <w:rPr>
          <w:bCs/>
        </w:rPr>
        <w:t>Échelle ordinale (ordre de préférence pour des vins</w:t>
      </w:r>
      <w:r w:rsidR="00B17558" w:rsidRPr="004B50F3">
        <w:rPr>
          <w:bCs/>
        </w:rPr>
        <w:t>)</w:t>
      </w:r>
    </w:p>
    <w:p w:rsidR="00B17558" w:rsidRPr="004B50F3" w:rsidRDefault="008401EE" w:rsidP="00B17558">
      <w:pPr>
        <w:pStyle w:val="Paragraphedeliste"/>
        <w:numPr>
          <w:ilvl w:val="1"/>
          <w:numId w:val="40"/>
        </w:numPr>
      </w:pPr>
      <w:r w:rsidRPr="004B50F3">
        <w:rPr>
          <w:bCs/>
        </w:rPr>
        <w:t>le mode et la médiane</w:t>
      </w:r>
    </w:p>
    <w:p w:rsidR="00B17558" w:rsidRPr="004B50F3" w:rsidRDefault="008401EE" w:rsidP="00B17558">
      <w:pPr>
        <w:pStyle w:val="Paragraphedeliste"/>
        <w:numPr>
          <w:ilvl w:val="0"/>
          <w:numId w:val="40"/>
        </w:numPr>
      </w:pPr>
      <w:r w:rsidRPr="004B50F3">
        <w:rPr>
          <w:bCs/>
        </w:rPr>
        <w:t>Échelle d’intervalle / de rapport (ventes)</w:t>
      </w:r>
    </w:p>
    <w:p w:rsidR="00B17558" w:rsidRPr="004B50F3" w:rsidRDefault="008401EE" w:rsidP="00B17558">
      <w:pPr>
        <w:pStyle w:val="Paragraphedeliste"/>
        <w:numPr>
          <w:ilvl w:val="1"/>
          <w:numId w:val="40"/>
        </w:numPr>
      </w:pPr>
      <w:r w:rsidRPr="004B50F3">
        <w:rPr>
          <w:bCs/>
        </w:rPr>
        <w:t>le mode, la médiane et la moyenne arithmétique</w:t>
      </w:r>
    </w:p>
    <w:p w:rsidR="00B04BDC" w:rsidRPr="004B50F3" w:rsidRDefault="008401EE" w:rsidP="00B17558">
      <w:pPr>
        <w:pStyle w:val="Paragraphedeliste"/>
        <w:numPr>
          <w:ilvl w:val="1"/>
          <w:numId w:val="40"/>
        </w:numPr>
      </w:pPr>
      <w:r w:rsidRPr="004B50F3">
        <w:rPr>
          <w:bCs/>
        </w:rPr>
        <w:t>l’étendue, l’écart-type et les quantiles</w:t>
      </w:r>
    </w:p>
    <w:p w:rsidR="00B17558" w:rsidRPr="00B17558" w:rsidRDefault="00B17558" w:rsidP="00B17558">
      <w:pPr>
        <w:rPr>
          <w:lang w:val="en-CA"/>
        </w:rPr>
      </w:pPr>
    </w:p>
    <w:sectPr w:rsidR="00B17558" w:rsidRPr="00B17558" w:rsidSect="00295E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LineDraw">
    <w:altName w:val="Courier New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18E"/>
    <w:multiLevelType w:val="hybridMultilevel"/>
    <w:tmpl w:val="5FAA7E74"/>
    <w:lvl w:ilvl="0" w:tplc="C31E0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441E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D4C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EE00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06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465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FAC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980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203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0F321A8"/>
    <w:multiLevelType w:val="hybridMultilevel"/>
    <w:tmpl w:val="C9A41CB0"/>
    <w:lvl w:ilvl="0" w:tplc="ED741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DE6F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F07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127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5C2A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7CA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967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10D8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E80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2B058E9"/>
    <w:multiLevelType w:val="hybridMultilevel"/>
    <w:tmpl w:val="6916CEC6"/>
    <w:lvl w:ilvl="0" w:tplc="F9FCF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ACA670">
      <w:start w:val="65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6C0D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701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F0D8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6A5B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CF86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B845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4C4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6D1375A"/>
    <w:multiLevelType w:val="hybridMultilevel"/>
    <w:tmpl w:val="6C94E3A8"/>
    <w:lvl w:ilvl="0" w:tplc="441C6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105D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CEF3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BAB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C483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021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BE1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3AD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72F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74B74B4"/>
    <w:multiLevelType w:val="hybridMultilevel"/>
    <w:tmpl w:val="D6D68520"/>
    <w:lvl w:ilvl="0" w:tplc="A0486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26F9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34D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C8B3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A2C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5ED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784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529B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8C70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A324FB7"/>
    <w:multiLevelType w:val="hybridMultilevel"/>
    <w:tmpl w:val="CC464C62"/>
    <w:lvl w:ilvl="0" w:tplc="D96C9A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9CA9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E212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5270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E01E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AC9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72AB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CAAA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2842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A353BEC"/>
    <w:multiLevelType w:val="hybridMultilevel"/>
    <w:tmpl w:val="26B2DD80"/>
    <w:lvl w:ilvl="0" w:tplc="2E9CA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659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3AA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4634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CC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AC0E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EE3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3CB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B65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0B493055"/>
    <w:multiLevelType w:val="hybridMultilevel"/>
    <w:tmpl w:val="E5D6FDB4"/>
    <w:lvl w:ilvl="0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>
    <w:nsid w:val="0E896280"/>
    <w:multiLevelType w:val="hybridMultilevel"/>
    <w:tmpl w:val="486603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E26440"/>
    <w:multiLevelType w:val="hybridMultilevel"/>
    <w:tmpl w:val="82E055B0"/>
    <w:lvl w:ilvl="0" w:tplc="93D6D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AAF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861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382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725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6A2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EE49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A80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80B7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2B56DED"/>
    <w:multiLevelType w:val="hybridMultilevel"/>
    <w:tmpl w:val="CAC232C2"/>
    <w:lvl w:ilvl="0" w:tplc="A27E4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0093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A22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B674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BC58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CE22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2E8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BE9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D42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302724D"/>
    <w:multiLevelType w:val="hybridMultilevel"/>
    <w:tmpl w:val="A7F87930"/>
    <w:lvl w:ilvl="0" w:tplc="8FBEE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921B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6ACB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B05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8006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04A8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14D3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8ED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CC0F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65D1D10"/>
    <w:multiLevelType w:val="hybridMultilevel"/>
    <w:tmpl w:val="3DAC5C7A"/>
    <w:lvl w:ilvl="0" w:tplc="07E64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D87BF0">
      <w:start w:val="1422"/>
      <w:numFmt w:val="bullet"/>
      <w:lvlText w:val="ñ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1DA460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E28D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382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F0C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9C9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FA8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309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B497F63"/>
    <w:multiLevelType w:val="hybridMultilevel"/>
    <w:tmpl w:val="92126388"/>
    <w:lvl w:ilvl="0" w:tplc="B5EC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6C5D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02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C6F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6A1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600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B80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B893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9E98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14624F0"/>
    <w:multiLevelType w:val="hybridMultilevel"/>
    <w:tmpl w:val="A652209C"/>
    <w:lvl w:ilvl="0" w:tplc="6B028FC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MS LineDraw" w:hAnsi="MS LineDraw" w:hint="default"/>
      </w:rPr>
    </w:lvl>
    <w:lvl w:ilvl="1" w:tplc="63E82FA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MS LineDraw" w:hAnsi="MS LineDraw" w:hint="default"/>
      </w:rPr>
    </w:lvl>
    <w:lvl w:ilvl="2" w:tplc="E9C0095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MS LineDraw" w:hAnsi="MS LineDraw" w:hint="default"/>
      </w:rPr>
    </w:lvl>
    <w:lvl w:ilvl="3" w:tplc="E836F978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MS LineDraw" w:hAnsi="MS LineDraw" w:hint="default"/>
      </w:rPr>
    </w:lvl>
    <w:lvl w:ilvl="4" w:tplc="1832B354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MS LineDraw" w:hAnsi="MS LineDraw" w:hint="default"/>
      </w:rPr>
    </w:lvl>
    <w:lvl w:ilvl="5" w:tplc="33DCF1F6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MS LineDraw" w:hAnsi="MS LineDraw" w:hint="default"/>
      </w:rPr>
    </w:lvl>
    <w:lvl w:ilvl="6" w:tplc="068EC2E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MS LineDraw" w:hAnsi="MS LineDraw" w:hint="default"/>
      </w:rPr>
    </w:lvl>
    <w:lvl w:ilvl="7" w:tplc="51AEDADE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MS LineDraw" w:hAnsi="MS LineDraw" w:hint="default"/>
      </w:rPr>
    </w:lvl>
    <w:lvl w:ilvl="8" w:tplc="1CE8759A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MS LineDraw" w:hAnsi="MS LineDraw" w:hint="default"/>
      </w:rPr>
    </w:lvl>
  </w:abstractNum>
  <w:abstractNum w:abstractNumId="15">
    <w:nsid w:val="2468599F"/>
    <w:multiLevelType w:val="hybridMultilevel"/>
    <w:tmpl w:val="CE423EDA"/>
    <w:lvl w:ilvl="0" w:tplc="8D0C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1AA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625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AA6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786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D43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F818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AE2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34A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A472ECB"/>
    <w:multiLevelType w:val="hybridMultilevel"/>
    <w:tmpl w:val="C7CC70DA"/>
    <w:lvl w:ilvl="0" w:tplc="EAE887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18AF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50C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5A92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2CB0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9E9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86E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DE8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3AA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BCA13AA"/>
    <w:multiLevelType w:val="hybridMultilevel"/>
    <w:tmpl w:val="195A051C"/>
    <w:lvl w:ilvl="0" w:tplc="56DE027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A20D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425F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5645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BE49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443C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B608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AC458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78A0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DBD596F"/>
    <w:multiLevelType w:val="hybridMultilevel"/>
    <w:tmpl w:val="894467BA"/>
    <w:lvl w:ilvl="0" w:tplc="C2920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2ED3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D0A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212D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3CA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5CF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B0D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543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C8A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00F6C12"/>
    <w:multiLevelType w:val="hybridMultilevel"/>
    <w:tmpl w:val="6B0E6286"/>
    <w:lvl w:ilvl="0" w:tplc="49ACC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202D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845C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3F88F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28A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6B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526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C6A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58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05C7643"/>
    <w:multiLevelType w:val="hybridMultilevel"/>
    <w:tmpl w:val="87D43DC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1F1664"/>
    <w:multiLevelType w:val="hybridMultilevel"/>
    <w:tmpl w:val="7E1216C8"/>
    <w:lvl w:ilvl="0" w:tplc="5D2CBD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F44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8A2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58E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3CA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9E9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941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168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C6E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24F4ADC"/>
    <w:multiLevelType w:val="hybridMultilevel"/>
    <w:tmpl w:val="40C05174"/>
    <w:lvl w:ilvl="0" w:tplc="45E83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F43B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56A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EE95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B89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7E8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C2AF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DC4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F02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3A8967D4"/>
    <w:multiLevelType w:val="hybridMultilevel"/>
    <w:tmpl w:val="D47E8848"/>
    <w:lvl w:ilvl="0" w:tplc="C0D2F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466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1E7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B8A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D6B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308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A1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AE1E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00E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03979A5"/>
    <w:multiLevelType w:val="hybridMultilevel"/>
    <w:tmpl w:val="DF48501C"/>
    <w:lvl w:ilvl="0" w:tplc="C4545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1E01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5EB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21F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1AC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362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589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264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96EF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07F104E"/>
    <w:multiLevelType w:val="hybridMultilevel"/>
    <w:tmpl w:val="5D005F88"/>
    <w:lvl w:ilvl="0" w:tplc="42AA0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1DEF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4082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860A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508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10E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5C3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EC7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6A2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9F8054B"/>
    <w:multiLevelType w:val="hybridMultilevel"/>
    <w:tmpl w:val="5A90CC00"/>
    <w:lvl w:ilvl="0" w:tplc="A334A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8CD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A0C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1C9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C83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F09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0082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AA4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12A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F32729D"/>
    <w:multiLevelType w:val="hybridMultilevel"/>
    <w:tmpl w:val="7FF2D61E"/>
    <w:lvl w:ilvl="0" w:tplc="EA86A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0EF8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F44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CD4A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EAA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2EAA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025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C09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A82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41E3AB1"/>
    <w:multiLevelType w:val="hybridMultilevel"/>
    <w:tmpl w:val="92C4CF1A"/>
    <w:lvl w:ilvl="0" w:tplc="956E2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22D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16E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E80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065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2CD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CA2C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B23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02A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D776BFB"/>
    <w:multiLevelType w:val="hybridMultilevel"/>
    <w:tmpl w:val="92740F36"/>
    <w:lvl w:ilvl="0" w:tplc="D3C6FC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8227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0A8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18D2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2C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1A5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EA1C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BE4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E49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60E45D69"/>
    <w:multiLevelType w:val="hybridMultilevel"/>
    <w:tmpl w:val="7F22A74E"/>
    <w:lvl w:ilvl="0" w:tplc="CF6CDF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86E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CA11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882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0C0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0416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EE72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C4E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06D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6357510A"/>
    <w:multiLevelType w:val="hybridMultilevel"/>
    <w:tmpl w:val="557AB28E"/>
    <w:lvl w:ilvl="0" w:tplc="63F66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7635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883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1E40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52A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761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DACF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826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DC0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637A19A5"/>
    <w:multiLevelType w:val="hybridMultilevel"/>
    <w:tmpl w:val="07488E12"/>
    <w:lvl w:ilvl="0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3">
    <w:nsid w:val="67142E0E"/>
    <w:multiLevelType w:val="hybridMultilevel"/>
    <w:tmpl w:val="F0767A80"/>
    <w:lvl w:ilvl="0" w:tplc="1B4EF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CACA2C">
      <w:start w:val="912"/>
      <w:numFmt w:val="bullet"/>
      <w:lvlText w:val="ñ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8C52AA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3C3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761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745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CCB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FEA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A8F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71F4EAB"/>
    <w:multiLevelType w:val="hybridMultilevel"/>
    <w:tmpl w:val="8DEC3C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FA1F48"/>
    <w:multiLevelType w:val="hybridMultilevel"/>
    <w:tmpl w:val="A1C0C4D2"/>
    <w:lvl w:ilvl="0" w:tplc="6428F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10A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469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364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A67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842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70C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06A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02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6A5E747C"/>
    <w:multiLevelType w:val="hybridMultilevel"/>
    <w:tmpl w:val="14A8F2F0"/>
    <w:lvl w:ilvl="0" w:tplc="83D4D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88C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A08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86B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B2C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D62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542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EC8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8186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71F501BF"/>
    <w:multiLevelType w:val="hybridMultilevel"/>
    <w:tmpl w:val="47C00920"/>
    <w:lvl w:ilvl="0" w:tplc="4AC866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0A50D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8A41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4021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201F0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265D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8E5F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90B0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8254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519194A"/>
    <w:multiLevelType w:val="hybridMultilevel"/>
    <w:tmpl w:val="AC5A996A"/>
    <w:lvl w:ilvl="0" w:tplc="17880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8E5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0A84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48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12B0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D4C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A8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F68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A65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E8D400A"/>
    <w:multiLevelType w:val="hybridMultilevel"/>
    <w:tmpl w:val="E7A8D7BE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20"/>
  </w:num>
  <w:num w:numId="4">
    <w:abstractNumId w:val="5"/>
  </w:num>
  <w:num w:numId="5">
    <w:abstractNumId w:val="10"/>
  </w:num>
  <w:num w:numId="6">
    <w:abstractNumId w:val="22"/>
  </w:num>
  <w:num w:numId="7">
    <w:abstractNumId w:val="29"/>
  </w:num>
  <w:num w:numId="8">
    <w:abstractNumId w:val="16"/>
  </w:num>
  <w:num w:numId="9">
    <w:abstractNumId w:val="30"/>
  </w:num>
  <w:num w:numId="10">
    <w:abstractNumId w:val="1"/>
  </w:num>
  <w:num w:numId="11">
    <w:abstractNumId w:val="25"/>
  </w:num>
  <w:num w:numId="12">
    <w:abstractNumId w:val="38"/>
  </w:num>
  <w:num w:numId="13">
    <w:abstractNumId w:val="26"/>
  </w:num>
  <w:num w:numId="14">
    <w:abstractNumId w:val="15"/>
  </w:num>
  <w:num w:numId="15">
    <w:abstractNumId w:val="35"/>
  </w:num>
  <w:num w:numId="16">
    <w:abstractNumId w:val="36"/>
  </w:num>
  <w:num w:numId="17">
    <w:abstractNumId w:val="39"/>
  </w:num>
  <w:num w:numId="18">
    <w:abstractNumId w:val="32"/>
  </w:num>
  <w:num w:numId="19">
    <w:abstractNumId w:val="7"/>
  </w:num>
  <w:num w:numId="20">
    <w:abstractNumId w:val="13"/>
  </w:num>
  <w:num w:numId="21">
    <w:abstractNumId w:val="19"/>
  </w:num>
  <w:num w:numId="22">
    <w:abstractNumId w:val="37"/>
  </w:num>
  <w:num w:numId="23">
    <w:abstractNumId w:val="17"/>
  </w:num>
  <w:num w:numId="24">
    <w:abstractNumId w:val="9"/>
  </w:num>
  <w:num w:numId="25">
    <w:abstractNumId w:val="6"/>
  </w:num>
  <w:num w:numId="26">
    <w:abstractNumId w:val="14"/>
  </w:num>
  <w:num w:numId="27">
    <w:abstractNumId w:val="23"/>
  </w:num>
  <w:num w:numId="28">
    <w:abstractNumId w:val="27"/>
  </w:num>
  <w:num w:numId="29">
    <w:abstractNumId w:val="0"/>
  </w:num>
  <w:num w:numId="30">
    <w:abstractNumId w:val="21"/>
  </w:num>
  <w:num w:numId="31">
    <w:abstractNumId w:val="31"/>
  </w:num>
  <w:num w:numId="32">
    <w:abstractNumId w:val="28"/>
  </w:num>
  <w:num w:numId="33">
    <w:abstractNumId w:val="24"/>
  </w:num>
  <w:num w:numId="34">
    <w:abstractNumId w:val="18"/>
  </w:num>
  <w:num w:numId="35">
    <w:abstractNumId w:val="11"/>
  </w:num>
  <w:num w:numId="36">
    <w:abstractNumId w:val="4"/>
  </w:num>
  <w:num w:numId="37">
    <w:abstractNumId w:val="3"/>
  </w:num>
  <w:num w:numId="38">
    <w:abstractNumId w:val="12"/>
  </w:num>
  <w:num w:numId="39">
    <w:abstractNumId w:val="33"/>
  </w:num>
  <w:num w:numId="4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37C57"/>
    <w:rsid w:val="000522B9"/>
    <w:rsid w:val="00095780"/>
    <w:rsid w:val="000A14C9"/>
    <w:rsid w:val="00137CBD"/>
    <w:rsid w:val="00141A7D"/>
    <w:rsid w:val="0016115B"/>
    <w:rsid w:val="00295EFC"/>
    <w:rsid w:val="002A5674"/>
    <w:rsid w:val="002A60F2"/>
    <w:rsid w:val="002A7640"/>
    <w:rsid w:val="002C6BD5"/>
    <w:rsid w:val="003566F2"/>
    <w:rsid w:val="00412E20"/>
    <w:rsid w:val="00475E71"/>
    <w:rsid w:val="004B4A0C"/>
    <w:rsid w:val="004B50F3"/>
    <w:rsid w:val="004C10B0"/>
    <w:rsid w:val="004F0AEA"/>
    <w:rsid w:val="005D1E7D"/>
    <w:rsid w:val="00627914"/>
    <w:rsid w:val="00630F42"/>
    <w:rsid w:val="006F1544"/>
    <w:rsid w:val="0071645B"/>
    <w:rsid w:val="00837C57"/>
    <w:rsid w:val="008401EE"/>
    <w:rsid w:val="008D407D"/>
    <w:rsid w:val="008F7DE6"/>
    <w:rsid w:val="009034B5"/>
    <w:rsid w:val="0091586D"/>
    <w:rsid w:val="00981F13"/>
    <w:rsid w:val="0099578E"/>
    <w:rsid w:val="00A619A0"/>
    <w:rsid w:val="00AC4CBA"/>
    <w:rsid w:val="00B04BDC"/>
    <w:rsid w:val="00B17558"/>
    <w:rsid w:val="00B540D1"/>
    <w:rsid w:val="00B90DA9"/>
    <w:rsid w:val="00BC0BB1"/>
    <w:rsid w:val="00BE706C"/>
    <w:rsid w:val="00C23CC9"/>
    <w:rsid w:val="00C57438"/>
    <w:rsid w:val="00C7196A"/>
    <w:rsid w:val="00C90926"/>
    <w:rsid w:val="00D318BB"/>
    <w:rsid w:val="00D36124"/>
    <w:rsid w:val="00D8629F"/>
    <w:rsid w:val="00E46BF4"/>
    <w:rsid w:val="00ED5441"/>
    <w:rsid w:val="00F1550D"/>
    <w:rsid w:val="00F906CF"/>
    <w:rsid w:val="00FA6307"/>
    <w:rsid w:val="00FF4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FC"/>
    <w:rPr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F4A9B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FF4A9B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F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4A9B"/>
    <w:rPr>
      <w:rFonts w:ascii="Tahoma" w:hAnsi="Tahoma" w:cs="Tahoma"/>
      <w:sz w:val="16"/>
      <w:szCs w:val="16"/>
      <w:lang w:val="fr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85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86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12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989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9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82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0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23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2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895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8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248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44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2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75164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9033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511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082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609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68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35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00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18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2096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3570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6275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3214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0587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5335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79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8273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9099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345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40985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4507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3519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7739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103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76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071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227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189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24780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8606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7847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77931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9006">
          <w:marLeft w:val="100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5544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69718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2926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4069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06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38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58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49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35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45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2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74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3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03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0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2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9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227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347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0286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18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53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5161">
          <w:marLeft w:val="57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0347">
          <w:marLeft w:val="57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6802">
          <w:marLeft w:val="128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5134">
          <w:marLeft w:val="128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7504">
          <w:marLeft w:val="128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9375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1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3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73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59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4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44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6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0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190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72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37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64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214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72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3496">
          <w:marLeft w:val="547"/>
          <w:marRight w:val="0"/>
          <w:marTop w:val="144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4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9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844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211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6</Pages>
  <Words>1255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Rachel</dc:creator>
  <cp:lastModifiedBy>Rachel</cp:lastModifiedBy>
  <cp:revision>24</cp:revision>
  <dcterms:created xsi:type="dcterms:W3CDTF">2012-02-02T23:21:00Z</dcterms:created>
  <dcterms:modified xsi:type="dcterms:W3CDTF">2012-02-12T19:05:00Z</dcterms:modified>
</cp:coreProperties>
</file>